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13E9B" w14:textId="709D6482" w:rsidR="00207F18" w:rsidRPr="000A383A" w:rsidRDefault="00A32909" w:rsidP="00853BCD">
      <w:pPr>
        <w:pStyle w:val="NoSpacing"/>
        <w:spacing w:line="360" w:lineRule="auto"/>
        <w:jc w:val="both"/>
        <w:rPr>
          <w:rFonts w:ascii="Times New Roman" w:hAnsi="Times New Roman" w:cs="Times New Roman"/>
          <w:b/>
          <w:color w:val="4472C4" w:themeColor="accent1"/>
          <w:sz w:val="32"/>
          <w:szCs w:val="32"/>
          <w:lang w:val="es-ES"/>
        </w:rPr>
      </w:pPr>
      <w:r w:rsidRPr="000A383A">
        <w:rPr>
          <w:rFonts w:ascii="Times New Roman" w:hAnsi="Times New Roman" w:cs="Times New Roman"/>
          <w:b/>
          <w:color w:val="4472C4" w:themeColor="accent1"/>
          <w:sz w:val="32"/>
          <w:szCs w:val="32"/>
          <w:lang w:val="es-ES"/>
        </w:rPr>
        <w:t xml:space="preserve">Radicalización yihadista y asociación diferencial: un estudio cuantitativo </w:t>
      </w:r>
      <w:r w:rsidR="003A6509" w:rsidRPr="000A383A">
        <w:rPr>
          <w:rFonts w:ascii="Times New Roman" w:hAnsi="Times New Roman" w:cs="Times New Roman"/>
          <w:b/>
          <w:color w:val="4472C4" w:themeColor="accent1"/>
          <w:sz w:val="32"/>
          <w:szCs w:val="32"/>
          <w:lang w:val="es-ES"/>
        </w:rPr>
        <w:t>d</w:t>
      </w:r>
      <w:r w:rsidRPr="000A383A">
        <w:rPr>
          <w:rFonts w:ascii="Times New Roman" w:hAnsi="Times New Roman" w:cs="Times New Roman"/>
          <w:b/>
          <w:color w:val="4472C4" w:themeColor="accent1"/>
          <w:sz w:val="32"/>
          <w:szCs w:val="32"/>
          <w:lang w:val="es-ES"/>
        </w:rPr>
        <w:t>el caso español</w:t>
      </w:r>
    </w:p>
    <w:p w14:paraId="01F9D3CB" w14:textId="5EA8A8A7" w:rsidR="003A577B" w:rsidRPr="00853BCD" w:rsidRDefault="003A577B" w:rsidP="00853BCD">
      <w:pPr>
        <w:pStyle w:val="NoSpacing"/>
        <w:spacing w:line="360" w:lineRule="auto"/>
        <w:jc w:val="both"/>
        <w:rPr>
          <w:rFonts w:ascii="Times New Roman" w:hAnsi="Times New Roman" w:cs="Times New Roman"/>
          <w:lang w:val="es-ES"/>
        </w:rPr>
      </w:pPr>
    </w:p>
    <w:p w14:paraId="075AE91C" w14:textId="06A98D1D" w:rsidR="00A32909" w:rsidRPr="00921CF0" w:rsidRDefault="00853BCD" w:rsidP="00853BCD">
      <w:pPr>
        <w:pStyle w:val="NoSpacing"/>
        <w:spacing w:line="360" w:lineRule="auto"/>
        <w:jc w:val="both"/>
        <w:rPr>
          <w:rFonts w:ascii="Times New Roman" w:hAnsi="Times New Roman" w:cs="Times New Roman"/>
          <w:sz w:val="28"/>
          <w:szCs w:val="28"/>
          <w:lang w:val="es-ES"/>
        </w:rPr>
      </w:pPr>
      <w:r w:rsidRPr="00921CF0">
        <w:rPr>
          <w:rFonts w:ascii="Times New Roman" w:hAnsi="Times New Roman" w:cs="Times New Roman"/>
          <w:sz w:val="28"/>
          <w:szCs w:val="28"/>
          <w:lang w:val="es-ES"/>
        </w:rPr>
        <w:t>Fernando Reinares y Carola García-Calvo</w:t>
      </w:r>
    </w:p>
    <w:p w14:paraId="7218CCAB" w14:textId="31E604FF" w:rsidR="00853BCD" w:rsidRPr="00853BCD" w:rsidRDefault="00853BCD" w:rsidP="00853BCD">
      <w:pPr>
        <w:pStyle w:val="NoSpacing"/>
        <w:spacing w:line="360" w:lineRule="auto"/>
        <w:jc w:val="both"/>
        <w:rPr>
          <w:rFonts w:ascii="Times New Roman" w:hAnsi="Times New Roman" w:cs="Times New Roman"/>
          <w:lang w:val="es-ES"/>
        </w:rPr>
      </w:pPr>
    </w:p>
    <w:p w14:paraId="27BFB66B" w14:textId="1741EB68" w:rsidR="008E4F45" w:rsidRPr="009A50B4" w:rsidRDefault="008E4F45" w:rsidP="00853BCD">
      <w:pPr>
        <w:pStyle w:val="NoSpacing"/>
        <w:spacing w:line="360" w:lineRule="auto"/>
        <w:jc w:val="both"/>
        <w:rPr>
          <w:rFonts w:ascii="Times New Roman" w:hAnsi="Times New Roman" w:cs="Times New Roman"/>
          <w:lang w:val="es-ES" w:eastAsia="es-ES"/>
        </w:rPr>
      </w:pPr>
    </w:p>
    <w:p w14:paraId="56F0AE53" w14:textId="6A5C932C" w:rsidR="002D00EF" w:rsidRPr="009A50B4" w:rsidRDefault="002D00EF" w:rsidP="00853BCD">
      <w:pPr>
        <w:pStyle w:val="NoSpacing"/>
        <w:spacing w:line="360" w:lineRule="auto"/>
        <w:jc w:val="both"/>
        <w:rPr>
          <w:rFonts w:ascii="Times New Roman" w:hAnsi="Times New Roman" w:cs="Times New Roman"/>
          <w:lang w:val="es-ES" w:eastAsia="es-ES"/>
        </w:rPr>
      </w:pPr>
    </w:p>
    <w:p w14:paraId="7C86E3D6" w14:textId="2832EE66" w:rsidR="002D00EF" w:rsidRPr="009A50B4" w:rsidRDefault="002D00EF" w:rsidP="00853BCD">
      <w:pPr>
        <w:pStyle w:val="NoSpacing"/>
        <w:spacing w:line="360" w:lineRule="auto"/>
        <w:jc w:val="both"/>
        <w:rPr>
          <w:rFonts w:ascii="Times New Roman" w:hAnsi="Times New Roman" w:cs="Times New Roman"/>
          <w:lang w:val="es-ES" w:eastAsia="es-ES"/>
        </w:rPr>
      </w:pPr>
    </w:p>
    <w:p w14:paraId="44F08078" w14:textId="77777777" w:rsidR="00907288" w:rsidRPr="009A50B4" w:rsidRDefault="00907288" w:rsidP="00853BCD">
      <w:pPr>
        <w:pStyle w:val="NoSpacing"/>
        <w:spacing w:line="360" w:lineRule="auto"/>
        <w:jc w:val="both"/>
        <w:rPr>
          <w:rFonts w:ascii="Times New Roman" w:hAnsi="Times New Roman" w:cs="Times New Roman"/>
          <w:lang w:val="es-ES" w:eastAsia="es-ES"/>
        </w:rPr>
      </w:pPr>
    </w:p>
    <w:p w14:paraId="60A45F8B" w14:textId="0A0128AE" w:rsidR="002D00EF" w:rsidRPr="000A383A" w:rsidRDefault="00907288" w:rsidP="000A383A">
      <w:pPr>
        <w:rPr>
          <w:rFonts w:ascii="Times New Roman" w:hAnsi="Times New Roman" w:cs="Times New Roman"/>
          <w:b/>
          <w:color w:val="4472C4" w:themeColor="accent1"/>
          <w:sz w:val="28"/>
          <w:szCs w:val="28"/>
          <w:lang w:val="es-ES" w:eastAsia="es-ES"/>
        </w:rPr>
      </w:pPr>
      <w:r w:rsidRPr="000A383A">
        <w:rPr>
          <w:rFonts w:ascii="Times New Roman" w:hAnsi="Times New Roman" w:cs="Times New Roman"/>
          <w:b/>
          <w:color w:val="4472C4" w:themeColor="accent1"/>
          <w:sz w:val="28"/>
          <w:szCs w:val="28"/>
          <w:lang w:val="es-ES" w:eastAsia="es-ES"/>
        </w:rPr>
        <w:t>Introducción</w:t>
      </w:r>
    </w:p>
    <w:p w14:paraId="37A0225C" w14:textId="77777777" w:rsidR="00907288" w:rsidRPr="009A50B4" w:rsidRDefault="00907288" w:rsidP="00806F31">
      <w:pPr>
        <w:pStyle w:val="NoSpacing"/>
        <w:spacing w:line="360" w:lineRule="auto"/>
        <w:jc w:val="both"/>
        <w:rPr>
          <w:rFonts w:ascii="Times New Roman" w:hAnsi="Times New Roman" w:cs="Times New Roman"/>
          <w:lang w:val="es-ES" w:eastAsia="es-ES"/>
        </w:rPr>
      </w:pPr>
    </w:p>
    <w:p w14:paraId="73C0B204" w14:textId="5ECC443F" w:rsidR="009A50B4" w:rsidRPr="00BE6021" w:rsidRDefault="004D601A" w:rsidP="00806F31">
      <w:pPr>
        <w:pStyle w:val="NoSpacing"/>
        <w:spacing w:line="360" w:lineRule="auto"/>
        <w:jc w:val="both"/>
        <w:rPr>
          <w:rFonts w:ascii="Times New Roman" w:hAnsi="Times New Roman" w:cs="Times New Roman"/>
          <w:lang w:val="es-ES"/>
        </w:rPr>
      </w:pPr>
      <w:r w:rsidRPr="009A50B4">
        <w:rPr>
          <w:rFonts w:ascii="Times New Roman" w:hAnsi="Times New Roman" w:cs="Times New Roman"/>
          <w:lang w:val="es-ES" w:eastAsia="es-ES"/>
        </w:rPr>
        <w:t>L</w:t>
      </w:r>
      <w:r w:rsidR="000D4CBB" w:rsidRPr="009A50B4">
        <w:rPr>
          <w:rFonts w:ascii="Times New Roman" w:hAnsi="Times New Roman" w:cs="Times New Roman"/>
          <w:lang w:val="es-ES" w:eastAsia="es-ES"/>
        </w:rPr>
        <w:t xml:space="preserve">os procesos de radicalización violenta que pueden conducir </w:t>
      </w:r>
      <w:r w:rsidR="00613E03" w:rsidRPr="009A50B4">
        <w:rPr>
          <w:rFonts w:ascii="Times New Roman" w:hAnsi="Times New Roman" w:cs="Times New Roman"/>
          <w:lang w:val="es-ES" w:eastAsia="es-ES"/>
        </w:rPr>
        <w:t xml:space="preserve">a </w:t>
      </w:r>
      <w:r w:rsidRPr="009A50B4">
        <w:rPr>
          <w:rFonts w:ascii="Times New Roman" w:hAnsi="Times New Roman" w:cs="Times New Roman"/>
          <w:lang w:val="es-ES" w:eastAsia="es-ES"/>
        </w:rPr>
        <w:t xml:space="preserve">la implicación en actividades relacionas con el </w:t>
      </w:r>
      <w:r w:rsidR="000D4CBB" w:rsidRPr="009A50B4">
        <w:rPr>
          <w:rFonts w:ascii="Times New Roman" w:hAnsi="Times New Roman" w:cs="Times New Roman"/>
          <w:lang w:val="es-ES" w:eastAsia="es-ES"/>
        </w:rPr>
        <w:t xml:space="preserve">terrorismo </w:t>
      </w:r>
      <w:r w:rsidRPr="009A50B4">
        <w:rPr>
          <w:rFonts w:ascii="Times New Roman" w:hAnsi="Times New Roman" w:cs="Times New Roman"/>
          <w:lang w:val="es-ES" w:eastAsia="es-ES"/>
        </w:rPr>
        <w:t>yihadista</w:t>
      </w:r>
      <w:r w:rsidR="002430D4" w:rsidRPr="009A50B4">
        <w:rPr>
          <w:rFonts w:ascii="Times New Roman" w:hAnsi="Times New Roman" w:cs="Times New Roman"/>
          <w:lang w:val="es-ES" w:eastAsia="es-ES"/>
        </w:rPr>
        <w:t xml:space="preserve"> suponen</w:t>
      </w:r>
      <w:r w:rsidR="000D4CBB" w:rsidRPr="009A50B4">
        <w:rPr>
          <w:rFonts w:ascii="Times New Roman" w:hAnsi="Times New Roman" w:cs="Times New Roman"/>
          <w:lang w:val="es-ES" w:eastAsia="es-ES"/>
        </w:rPr>
        <w:t xml:space="preserve"> la p</w:t>
      </w:r>
      <w:r w:rsidR="00C71EF8" w:rsidRPr="009A50B4">
        <w:rPr>
          <w:rFonts w:ascii="Times New Roman" w:hAnsi="Times New Roman" w:cs="Times New Roman"/>
          <w:lang w:val="es-ES" w:eastAsia="es-ES"/>
        </w:rPr>
        <w:t>aulatina</w:t>
      </w:r>
      <w:r w:rsidR="000D4CBB" w:rsidRPr="009A50B4">
        <w:rPr>
          <w:rFonts w:ascii="Times New Roman" w:hAnsi="Times New Roman" w:cs="Times New Roman"/>
          <w:lang w:val="es-ES" w:eastAsia="es-ES"/>
        </w:rPr>
        <w:t xml:space="preserve"> asunción</w:t>
      </w:r>
      <w:r w:rsidR="00C71EF8" w:rsidRPr="009A50B4">
        <w:rPr>
          <w:rFonts w:ascii="Times New Roman" w:hAnsi="Times New Roman" w:cs="Times New Roman"/>
          <w:lang w:val="es-ES" w:eastAsia="es-ES"/>
        </w:rPr>
        <w:t>, en mayor o menor grado,</w:t>
      </w:r>
      <w:r w:rsidR="000D4CBB" w:rsidRPr="009A50B4">
        <w:rPr>
          <w:rFonts w:ascii="Times New Roman" w:hAnsi="Times New Roman" w:cs="Times New Roman"/>
          <w:lang w:val="es-ES" w:eastAsia="es-ES"/>
        </w:rPr>
        <w:t xml:space="preserve"> de </w:t>
      </w:r>
      <w:r w:rsidRPr="009A50B4">
        <w:rPr>
          <w:rFonts w:ascii="Times New Roman" w:hAnsi="Times New Roman" w:cs="Times New Roman"/>
          <w:lang w:val="es-ES" w:eastAsia="es-ES"/>
        </w:rPr>
        <w:t>actitudes y creencias</w:t>
      </w:r>
      <w:r w:rsidR="000D4CBB" w:rsidRPr="009A50B4">
        <w:rPr>
          <w:rFonts w:ascii="Times New Roman" w:hAnsi="Times New Roman" w:cs="Times New Roman"/>
          <w:lang w:val="es-ES" w:eastAsia="es-ES"/>
        </w:rPr>
        <w:t xml:space="preserve"> </w:t>
      </w:r>
      <w:r w:rsidRPr="009A50B4">
        <w:rPr>
          <w:rFonts w:ascii="Times New Roman" w:hAnsi="Times New Roman" w:cs="Times New Roman"/>
          <w:lang w:val="es-ES" w:eastAsia="es-ES"/>
        </w:rPr>
        <w:t>propias de la versión más belicosa del salafismo</w:t>
      </w:r>
      <w:r w:rsidR="00C71EF8" w:rsidRPr="009A50B4">
        <w:rPr>
          <w:rFonts w:ascii="Times New Roman" w:hAnsi="Times New Roman" w:cs="Times New Roman"/>
          <w:lang w:val="es-ES" w:eastAsia="es-ES"/>
        </w:rPr>
        <w:t xml:space="preserve">, una </w:t>
      </w:r>
      <w:proofErr w:type="spellStart"/>
      <w:r w:rsidR="00C71EF8" w:rsidRPr="009A50B4">
        <w:rPr>
          <w:rFonts w:ascii="Times New Roman" w:hAnsi="Times New Roman" w:cs="Times New Roman"/>
          <w:lang w:val="es-ES" w:eastAsia="es-ES"/>
        </w:rPr>
        <w:t>vision</w:t>
      </w:r>
      <w:proofErr w:type="spellEnd"/>
      <w:r w:rsidR="00C71EF8" w:rsidRPr="009A50B4">
        <w:rPr>
          <w:rFonts w:ascii="Times New Roman" w:hAnsi="Times New Roman" w:cs="Times New Roman"/>
          <w:lang w:val="es-ES" w:eastAsia="es-ES"/>
        </w:rPr>
        <w:t xml:space="preserve"> fundamentalista y excluyente del credo islámico</w:t>
      </w:r>
      <w:r w:rsidRPr="009A50B4">
        <w:rPr>
          <w:rFonts w:ascii="Times New Roman" w:hAnsi="Times New Roman" w:cs="Times New Roman"/>
          <w:lang w:val="es-ES" w:eastAsia="es-ES"/>
        </w:rPr>
        <w:t>.</w:t>
      </w:r>
      <w:r w:rsidR="009A50B4" w:rsidRPr="00806F31">
        <w:rPr>
          <w:rStyle w:val="EndnoteReference"/>
          <w:rFonts w:ascii="Times New Roman" w:hAnsi="Times New Roman" w:cs="Times New Roman"/>
        </w:rPr>
        <w:endnoteReference w:id="2"/>
      </w:r>
      <w:r w:rsidR="009A50B4" w:rsidRPr="009A50B4">
        <w:rPr>
          <w:rFonts w:ascii="Times New Roman" w:hAnsi="Times New Roman" w:cs="Times New Roman"/>
          <w:lang w:val="es-ES" w:eastAsia="es-ES"/>
        </w:rPr>
        <w:t xml:space="preserve"> Se trata de procesos que, dada la relativa diversidad sociodemográfica de los individuos que terminan por participar en dichas actividades --pues sus rasgos son altamente dependientes del contexto en que se produce el reclutamiento-- así como las variaciones en la coyuntura del tiempo histórico durante el cual tiene lugar; pueden ser en buena medida explicados recurriendo a la teoría criminológica de la asociación diferencial, la cual entiende el comportamiento delictivo de un determinado individuo como resultado del aprendizaje social dentro de un contexto personal de interacción y comunicación.</w:t>
      </w:r>
      <w:r w:rsidR="009A50B4" w:rsidRPr="00806F31">
        <w:rPr>
          <w:rStyle w:val="EndnoteReference"/>
          <w:rFonts w:ascii="Times New Roman" w:hAnsi="Times New Roman" w:cs="Times New Roman"/>
          <w:lang w:val="es-ES"/>
        </w:rPr>
        <w:endnoteReference w:id="3"/>
      </w:r>
      <w:r w:rsidR="009A50B4">
        <w:rPr>
          <w:rFonts w:ascii="Times New Roman" w:hAnsi="Times New Roman" w:cs="Times New Roman"/>
          <w:lang w:val="es-ES"/>
        </w:rPr>
        <w:t xml:space="preserve"> </w:t>
      </w:r>
      <w:r w:rsidR="009A50B4" w:rsidRPr="00806F31">
        <w:rPr>
          <w:rFonts w:ascii="Times New Roman" w:hAnsi="Times New Roman" w:cs="Times New Roman"/>
          <w:lang w:val="es-ES"/>
        </w:rPr>
        <w:t>La importancia de la asociación diferencial, con su énfasis en el cariz íntimo de las relaciones que implica, ha persistido pese a décadas de expansión de los medios de comunicación de masas y el actual auge de las redes sociales</w:t>
      </w:r>
      <w:r w:rsidR="009A50B4">
        <w:rPr>
          <w:rFonts w:ascii="Times New Roman" w:hAnsi="Times New Roman" w:cs="Times New Roman"/>
          <w:lang w:val="es-ES"/>
        </w:rPr>
        <w:t>, también en relación con el terrorismo o los crímenes de odio</w:t>
      </w:r>
      <w:r w:rsidR="009A50B4" w:rsidRPr="00806F31">
        <w:rPr>
          <w:rFonts w:ascii="Times New Roman" w:hAnsi="Times New Roman" w:cs="Times New Roman"/>
          <w:lang w:val="es-ES"/>
        </w:rPr>
        <w:t>.</w:t>
      </w:r>
      <w:r w:rsidR="009A50B4">
        <w:rPr>
          <w:rStyle w:val="EndnoteReference"/>
          <w:rFonts w:ascii="Times New Roman" w:hAnsi="Times New Roman" w:cs="Times New Roman"/>
          <w:lang w:val="es-ES"/>
        </w:rPr>
        <w:endnoteReference w:id="4"/>
      </w:r>
    </w:p>
    <w:p w14:paraId="1F84A77D" w14:textId="11B1DC67" w:rsidR="009A50B4" w:rsidRPr="009A50B4" w:rsidRDefault="009A50B4" w:rsidP="00806F31">
      <w:pPr>
        <w:pStyle w:val="NoSpacing"/>
        <w:spacing w:line="360" w:lineRule="auto"/>
        <w:jc w:val="both"/>
        <w:rPr>
          <w:rFonts w:ascii="Times New Roman" w:hAnsi="Times New Roman" w:cs="Times New Roman"/>
          <w:lang w:val="es-ES" w:eastAsia="es-ES"/>
        </w:rPr>
      </w:pPr>
    </w:p>
    <w:p w14:paraId="5E1CFB1D" w14:textId="5323D765" w:rsidR="009A50B4" w:rsidRPr="009A50B4" w:rsidRDefault="009A50B4" w:rsidP="00806F31">
      <w:pPr>
        <w:pStyle w:val="NoSpacing"/>
        <w:spacing w:line="360" w:lineRule="auto"/>
        <w:jc w:val="both"/>
        <w:rPr>
          <w:rFonts w:ascii="Times New Roman" w:hAnsi="Times New Roman" w:cs="Times New Roman"/>
          <w:lang w:val="es-ES" w:eastAsia="es-ES"/>
        </w:rPr>
      </w:pPr>
      <w:r w:rsidRPr="009A50B4">
        <w:rPr>
          <w:rFonts w:ascii="Times New Roman" w:hAnsi="Times New Roman" w:cs="Times New Roman"/>
          <w:lang w:val="es-ES"/>
        </w:rPr>
        <w:t xml:space="preserve">Así ocurre, de cualquier manera, respecto a los individuos que constituyen el objeto de nuestro estudio, en concreto los 215 yihadistas condenados o muertos en España entre 2004 y 2018, es decir, entre </w:t>
      </w:r>
      <w:r w:rsidRPr="009A50B4">
        <w:rPr>
          <w:rFonts w:ascii="Times New Roman" w:hAnsi="Times New Roman" w:cs="Times New Roman"/>
          <w:lang w:val="es-ES" w:eastAsia="es-ES"/>
        </w:rPr>
        <w:t xml:space="preserve">el año en que tuvieron lugar los atentados del 11-M en Madrid, que se prolongaron tres semanas después con un acto de terrorismo suicida en Leganés, y el año inmediatamente posterior a los atentados del 17-A en Barcelona, cuyo epílogo tuvo lugar en </w:t>
      </w:r>
      <w:r w:rsidRPr="009A50B4">
        <w:rPr>
          <w:rFonts w:ascii="Times New Roman" w:hAnsi="Times New Roman" w:cs="Times New Roman"/>
          <w:lang w:val="es-ES" w:eastAsia="es-ES"/>
        </w:rPr>
        <w:lastRenderedPageBreak/>
        <w:t>Cambrils a primeras horas del siguiente día.</w:t>
      </w:r>
      <w:r w:rsidRPr="00806F31">
        <w:rPr>
          <w:rStyle w:val="EndnoteReference"/>
          <w:rFonts w:ascii="Times New Roman" w:hAnsi="Times New Roman" w:cs="Times New Roman"/>
          <w:lang w:eastAsia="es-ES"/>
        </w:rPr>
        <w:endnoteReference w:id="5"/>
      </w:r>
      <w:r w:rsidRPr="009A50B4">
        <w:rPr>
          <w:rFonts w:ascii="Times New Roman" w:hAnsi="Times New Roman" w:cs="Times New Roman"/>
          <w:lang w:val="es-ES" w:eastAsia="es-ES"/>
        </w:rPr>
        <w:t xml:space="preserve"> </w:t>
      </w:r>
      <w:r w:rsidRPr="009A50B4">
        <w:rPr>
          <w:rFonts w:ascii="Times New Roman" w:hAnsi="Times New Roman" w:cs="Times New Roman"/>
          <w:lang w:val="es-ES"/>
        </w:rPr>
        <w:t>A fin de poder apreciar facetas de continuidad y cambio, hemos subdividido al conjunto de los mismos en dos periodos. Por una parte, los detenidos o fallecidos hasta 2011 y, por otra, desde 2012. En la práctica, puesto que los fallecidos se dieron en 2004 y 2017, ello supone diferenciar entre en un primer periodo, en el que no hubo detenidos antes de 2001 que fueran condenados a partir de 2004, y un segundo periodo, en el que no hubo condenados hasta 2018 que hubieran sido detenidos más allá de 2017. Para el conjunto de condenados o muertos de 2004 a 2018, el primer periodo incluye a los que fueron detenidos o fallecieron desde 2001 hasta 2011, cuyo subtotal es de 84 casos, mientras que el segundo periodo corresponde a quienes fueron detenidos o fallecidos desde 2012 hasta 2017, cuyo subtotal es de 131 casos.</w:t>
      </w:r>
    </w:p>
    <w:p w14:paraId="18DA765B" w14:textId="77777777" w:rsidR="009A50B4" w:rsidRPr="009A50B4" w:rsidRDefault="009A50B4" w:rsidP="00806F31">
      <w:pPr>
        <w:pStyle w:val="NoSpacing"/>
        <w:spacing w:line="360" w:lineRule="auto"/>
        <w:jc w:val="both"/>
        <w:rPr>
          <w:rFonts w:ascii="Times New Roman" w:hAnsi="Times New Roman" w:cs="Times New Roman"/>
          <w:lang w:val="es-ES"/>
        </w:rPr>
      </w:pPr>
    </w:p>
    <w:p w14:paraId="1F0DC2D7" w14:textId="7F2F00FD" w:rsidR="009A50B4" w:rsidRPr="009A50B4" w:rsidRDefault="009A50B4" w:rsidP="00853BCD">
      <w:pPr>
        <w:pStyle w:val="NoSpacing"/>
        <w:spacing w:line="360" w:lineRule="auto"/>
        <w:jc w:val="both"/>
        <w:rPr>
          <w:rFonts w:ascii="Times New Roman" w:hAnsi="Times New Roman" w:cs="Times New Roman"/>
          <w:color w:val="000000" w:themeColor="text1"/>
          <w:lang w:val="es-ES"/>
        </w:rPr>
      </w:pPr>
      <w:r w:rsidRPr="009A50B4">
        <w:rPr>
          <w:rFonts w:ascii="Times New Roman" w:hAnsi="Times New Roman" w:cs="Times New Roman"/>
          <w:lang w:val="es-ES"/>
        </w:rPr>
        <w:t xml:space="preserve">Este capítulo analiza e interpreta datos sobre estos individuos, tratados estadísticamente, que hemos recopilado </w:t>
      </w:r>
      <w:r w:rsidRPr="009A50B4">
        <w:rPr>
          <w:rFonts w:ascii="Times New Roman" w:hAnsi="Times New Roman" w:cs="Times New Roman"/>
          <w:color w:val="000000" w:themeColor="text1"/>
          <w:lang w:val="es-ES"/>
        </w:rPr>
        <w:t xml:space="preserve">en la Base de Datos Elcano sobre Yihadistas en España (BDEYE). Nuestras fuentes han sido informes policiales y demás documentos legalmente accesibles contenidos en sumarios y otros procedimientos o expedientes incoados en la Audiencia Nacional, así como las sentencias resultantes de los mismos, al igual que las vistas orales celebradas en dicho organismo jurisdiccional único en España para instruir y enjuiciar delitos de terrorismo, incluido el terrorismo yihadista. Ocasionalmente hemos llevado a cabo también entrevistas con expertos policiales. En base a todo ello exploramos, para </w:t>
      </w:r>
      <w:r w:rsidRPr="009A50B4">
        <w:rPr>
          <w:rFonts w:ascii="Times New Roman" w:hAnsi="Times New Roman" w:cs="Times New Roman"/>
          <w:lang w:val="es-ES"/>
        </w:rPr>
        <w:t xml:space="preserve">cuantos de dichos individuos se radicalizaron en compañía de otros -concretamente 150- </w:t>
      </w:r>
      <w:r w:rsidRPr="009A50B4">
        <w:rPr>
          <w:rFonts w:ascii="Times New Roman" w:hAnsi="Times New Roman" w:cs="Times New Roman"/>
          <w:color w:val="000000" w:themeColor="text1"/>
          <w:lang w:val="es-ES"/>
        </w:rPr>
        <w:t>la relevancia de dos variables estrechamente relacionadas con la interacción y la comunicación que son propias de los procesos de radicalización violenta en general y de la radicalización yihadista en particular: la existencia de contacto con algún agente de radicalización y la existencia de vínculos sociales previos con otros yihadistas.</w:t>
      </w:r>
    </w:p>
    <w:p w14:paraId="37CFE983" w14:textId="3E3E095A" w:rsidR="009A50B4" w:rsidRPr="009A50B4" w:rsidRDefault="009A50B4" w:rsidP="004C7C17">
      <w:pPr>
        <w:pStyle w:val="NoSpacing"/>
        <w:spacing w:line="360" w:lineRule="auto"/>
        <w:jc w:val="both"/>
        <w:rPr>
          <w:rFonts w:ascii="Times New Roman" w:hAnsi="Times New Roman" w:cs="Times New Roman"/>
          <w:lang w:val="es-ES" w:eastAsia="es-ES"/>
        </w:rPr>
      </w:pPr>
    </w:p>
    <w:p w14:paraId="1D2431B6" w14:textId="77777777" w:rsidR="009A50B4" w:rsidRPr="009A50B4" w:rsidRDefault="009A50B4" w:rsidP="00220052">
      <w:pPr>
        <w:spacing w:line="360" w:lineRule="auto"/>
        <w:jc w:val="both"/>
        <w:rPr>
          <w:rFonts w:ascii="Times New Roman" w:hAnsi="Times New Roman" w:cs="Times New Roman"/>
          <w:lang w:val="es-ES" w:eastAsia="es-ES"/>
        </w:rPr>
      </w:pPr>
    </w:p>
    <w:p w14:paraId="31666EE3" w14:textId="77777777" w:rsidR="009A50B4" w:rsidRDefault="009A50B4">
      <w:pPr>
        <w:rPr>
          <w:rFonts w:ascii="Times New Roman" w:hAnsi="Times New Roman" w:cs="Times New Roman"/>
          <w:b/>
          <w:lang w:val="es-ES"/>
        </w:rPr>
      </w:pPr>
      <w:r>
        <w:rPr>
          <w:rFonts w:ascii="Times New Roman" w:hAnsi="Times New Roman" w:cs="Times New Roman"/>
          <w:b/>
          <w:lang w:val="es-ES"/>
        </w:rPr>
        <w:br w:type="page"/>
      </w:r>
    </w:p>
    <w:p w14:paraId="53048214" w14:textId="0E2B624A" w:rsidR="009A50B4" w:rsidRPr="000A383A" w:rsidRDefault="009A50B4" w:rsidP="004C7C17">
      <w:pPr>
        <w:spacing w:line="360" w:lineRule="auto"/>
        <w:rPr>
          <w:rFonts w:ascii="Times New Roman" w:hAnsi="Times New Roman" w:cs="Times New Roman"/>
          <w:b/>
          <w:color w:val="4472C4" w:themeColor="accent1"/>
          <w:sz w:val="28"/>
          <w:szCs w:val="28"/>
          <w:lang w:val="es-ES" w:eastAsia="es-ES"/>
        </w:rPr>
      </w:pPr>
      <w:r w:rsidRPr="000A383A">
        <w:rPr>
          <w:rFonts w:ascii="Times New Roman" w:hAnsi="Times New Roman" w:cs="Times New Roman"/>
          <w:b/>
          <w:color w:val="4472C4" w:themeColor="accent1"/>
          <w:sz w:val="28"/>
          <w:szCs w:val="28"/>
          <w:lang w:val="es-ES"/>
        </w:rPr>
        <w:lastRenderedPageBreak/>
        <w:t>Contacto con algún agente de radicalización</w:t>
      </w:r>
    </w:p>
    <w:p w14:paraId="4B4EFE9C" w14:textId="77777777" w:rsidR="009A50B4" w:rsidRPr="009A50B4" w:rsidRDefault="009A50B4" w:rsidP="004C7C17">
      <w:pPr>
        <w:pStyle w:val="NoSpacing"/>
        <w:spacing w:line="360" w:lineRule="auto"/>
        <w:jc w:val="both"/>
        <w:rPr>
          <w:rFonts w:ascii="Times New Roman" w:hAnsi="Times New Roman" w:cs="Times New Roman"/>
          <w:i/>
          <w:lang w:val="es-ES"/>
        </w:rPr>
      </w:pPr>
    </w:p>
    <w:p w14:paraId="6EFF0F6E" w14:textId="77DB867F" w:rsidR="009A50B4" w:rsidRPr="009A50B4" w:rsidRDefault="009A50B4" w:rsidP="004C7C17">
      <w:pPr>
        <w:pStyle w:val="NoSpacing"/>
        <w:spacing w:line="360" w:lineRule="auto"/>
        <w:jc w:val="both"/>
        <w:rPr>
          <w:rFonts w:ascii="Times New Roman" w:hAnsi="Times New Roman" w:cs="Times New Roman"/>
          <w:lang w:val="es-ES"/>
        </w:rPr>
      </w:pPr>
      <w:r w:rsidRPr="009A50B4">
        <w:rPr>
          <w:rFonts w:ascii="Times New Roman" w:hAnsi="Times New Roman" w:cs="Times New Roman"/>
          <w:lang w:val="es-ES"/>
        </w:rPr>
        <w:t xml:space="preserve">Entre los yihadistas condenados y muertos en España de 2004 a 2018 que se radicalizaron en compañía de otros -el 91,5% del total- al margen de cuál fuese su entorno específico de radicalización, la influencia de un agente de radicalización resultó fundamental. Agente de radicalización es, en este sentido, alguien con conocimientos sustantivos y capacidad retórica para radicalizar a otros, por contar además con un particular atractivo para los individuos vulnerables o influenciables sobre los que ejerce influjo, derivado de sus características personales o de su experiencia. Así pues, en todos los casos de radicalización en compañía, los individuos estuvieron guiados por algún agente de radicalización. Sin embargo, el tipo de contacto que mantuvieron con éste fue diverso. En conjunto, en ocho de cada diez casos --el 76,7%-, ese contacto conllevó una interacción física (Tabla 1). Sólo en el 14% de los casos implicó un contacto </w:t>
      </w:r>
      <w:r w:rsidRPr="009A50B4">
        <w:rPr>
          <w:rFonts w:ascii="Times New Roman" w:hAnsi="Times New Roman" w:cs="Times New Roman"/>
          <w:i/>
          <w:lang w:val="es-ES"/>
        </w:rPr>
        <w:t xml:space="preserve">online </w:t>
      </w:r>
      <w:r w:rsidRPr="009A50B4">
        <w:rPr>
          <w:rFonts w:ascii="Times New Roman" w:hAnsi="Times New Roman" w:cs="Times New Roman"/>
          <w:lang w:val="es-ES"/>
        </w:rPr>
        <w:t>o virtual. Ambas formas de contacto con algún agente de radicalización se dieron, combinadas, en el restante 9,3% de los casos.</w:t>
      </w:r>
    </w:p>
    <w:p w14:paraId="03787419" w14:textId="3F0AA864" w:rsidR="009A50B4" w:rsidRPr="009A50B4" w:rsidRDefault="009A50B4" w:rsidP="004C7C17">
      <w:pPr>
        <w:pStyle w:val="NoSpacing"/>
        <w:spacing w:line="360" w:lineRule="auto"/>
        <w:jc w:val="both"/>
        <w:rPr>
          <w:rFonts w:ascii="Times New Roman" w:hAnsi="Times New Roman" w:cs="Times New Roman"/>
          <w:lang w:val="es-ES"/>
        </w:rPr>
      </w:pPr>
    </w:p>
    <w:p w14:paraId="4D03E003" w14:textId="28F08539" w:rsidR="009A50B4" w:rsidRPr="009A50B4" w:rsidRDefault="009A50B4" w:rsidP="00112817">
      <w:pPr>
        <w:pStyle w:val="NoSpacing"/>
        <w:jc w:val="both"/>
        <w:rPr>
          <w:rFonts w:ascii="Times New Roman" w:hAnsi="Times New Roman" w:cs="Times New Roman"/>
          <w:b/>
          <w:color w:val="4472C4" w:themeColor="accent1"/>
          <w:lang w:val="es-ES" w:eastAsia="es-ES"/>
        </w:rPr>
      </w:pPr>
      <w:r w:rsidRPr="009A50B4">
        <w:rPr>
          <w:rFonts w:ascii="Times New Roman" w:hAnsi="Times New Roman" w:cs="Times New Roman"/>
          <w:b/>
          <w:color w:val="4472C4" w:themeColor="accent1"/>
          <w:lang w:val="es-ES" w:eastAsia="es-ES"/>
        </w:rPr>
        <w:t xml:space="preserve">Tabla 1. Yihadistas condenados o muertos en España entre 2004 y 2018, radicalizados en compañía, según </w:t>
      </w:r>
      <w:r w:rsidRPr="009A50B4">
        <w:rPr>
          <w:rFonts w:ascii="Times New Roman" w:hAnsi="Times New Roman" w:cs="Times New Roman"/>
          <w:b/>
          <w:bCs/>
          <w:color w:val="4472C4" w:themeColor="accent1"/>
          <w:lang w:val="es-ES" w:eastAsia="es-ES"/>
        </w:rPr>
        <w:t xml:space="preserve">tipo de contacto </w:t>
      </w:r>
      <w:r w:rsidRPr="009A50B4">
        <w:rPr>
          <w:rFonts w:ascii="Times New Roman" w:hAnsi="Times New Roman" w:cs="Times New Roman"/>
          <w:b/>
          <w:color w:val="4472C4" w:themeColor="accent1"/>
          <w:lang w:val="es-ES" w:eastAsia="es-ES"/>
        </w:rPr>
        <w:t>con agente de radicalización, para distintos períodos de detención o fallecimiento (en %)</w:t>
      </w:r>
    </w:p>
    <w:tbl>
      <w:tblPr>
        <w:tblW w:w="5000" w:type="pct"/>
        <w:tblBorders>
          <w:top w:val="single" w:sz="4" w:space="0" w:color="auto"/>
          <w:bottom w:val="single" w:sz="4" w:space="0" w:color="auto"/>
        </w:tblBorders>
        <w:tblLayout w:type="fixed"/>
        <w:tblCellMar>
          <w:left w:w="70" w:type="dxa"/>
          <w:right w:w="70" w:type="dxa"/>
        </w:tblCellMar>
        <w:tblLook w:val="00A0" w:firstRow="1" w:lastRow="0" w:firstColumn="1" w:lastColumn="0" w:noHBand="0" w:noVBand="0"/>
      </w:tblPr>
      <w:tblGrid>
        <w:gridCol w:w="2682"/>
        <w:gridCol w:w="2563"/>
        <w:gridCol w:w="2552"/>
        <w:gridCol w:w="1041"/>
      </w:tblGrid>
      <w:tr w:rsidR="009A50B4" w:rsidRPr="00220052" w14:paraId="40587855" w14:textId="77777777" w:rsidTr="00C040BE">
        <w:trPr>
          <w:trHeight w:val="20"/>
        </w:trPr>
        <w:tc>
          <w:tcPr>
            <w:tcW w:w="1517" w:type="pct"/>
            <w:tcBorders>
              <w:top w:val="single" w:sz="4" w:space="0" w:color="auto"/>
              <w:bottom w:val="single" w:sz="4" w:space="0" w:color="auto"/>
            </w:tcBorders>
            <w:shd w:val="pct10" w:color="auto" w:fill="auto"/>
            <w:noWrap/>
            <w:vAlign w:val="bottom"/>
          </w:tcPr>
          <w:p w14:paraId="28B5B553" w14:textId="77777777" w:rsidR="009A50B4" w:rsidRPr="009A50B4" w:rsidRDefault="009A50B4" w:rsidP="004C7C17">
            <w:pPr>
              <w:pStyle w:val="NoSpacing"/>
              <w:spacing w:line="360" w:lineRule="auto"/>
              <w:jc w:val="both"/>
              <w:rPr>
                <w:rFonts w:ascii="Times New Roman" w:hAnsi="Times New Roman" w:cs="Times New Roman"/>
                <w:b/>
                <w:bCs/>
                <w:color w:val="4472C4" w:themeColor="accent1"/>
                <w:lang w:val="es-ES" w:eastAsia="es-ES"/>
              </w:rPr>
            </w:pPr>
            <w:r w:rsidRPr="009A50B4">
              <w:rPr>
                <w:rFonts w:ascii="Times New Roman" w:hAnsi="Times New Roman" w:cs="Times New Roman"/>
                <w:b/>
                <w:bCs/>
                <w:color w:val="4472C4" w:themeColor="accent1"/>
                <w:lang w:val="es-ES" w:eastAsia="es-ES"/>
              </w:rPr>
              <w:t xml:space="preserve">Tipo de contacto con agente de radicalización   </w:t>
            </w:r>
          </w:p>
        </w:tc>
        <w:tc>
          <w:tcPr>
            <w:tcW w:w="1450" w:type="pct"/>
            <w:tcBorders>
              <w:top w:val="single" w:sz="4" w:space="0" w:color="auto"/>
              <w:bottom w:val="single" w:sz="4" w:space="0" w:color="auto"/>
            </w:tcBorders>
            <w:shd w:val="pct10" w:color="auto" w:fill="auto"/>
            <w:vAlign w:val="center"/>
          </w:tcPr>
          <w:p w14:paraId="5DF9E9A6" w14:textId="77777777" w:rsidR="009A50B4" w:rsidRPr="009A50B4" w:rsidRDefault="009A50B4" w:rsidP="00112817">
            <w:pPr>
              <w:pStyle w:val="NoSpacing"/>
              <w:spacing w:line="360" w:lineRule="auto"/>
              <w:jc w:val="right"/>
              <w:rPr>
                <w:rFonts w:ascii="Times New Roman" w:hAnsi="Times New Roman" w:cs="Times New Roman"/>
                <w:b/>
                <w:bCs/>
                <w:color w:val="4472C4" w:themeColor="accent1"/>
                <w:lang w:val="es-ES" w:eastAsia="es-ES"/>
              </w:rPr>
            </w:pPr>
            <w:r w:rsidRPr="009A50B4">
              <w:rPr>
                <w:rFonts w:ascii="Times New Roman" w:hAnsi="Times New Roman" w:cs="Times New Roman"/>
                <w:b/>
                <w:bCs/>
                <w:color w:val="4472C4" w:themeColor="accent1"/>
                <w:lang w:val="es-ES" w:eastAsia="es-ES"/>
              </w:rPr>
              <w:t>Detenidos o fallecidos entre 2001 y 2011</w:t>
            </w:r>
          </w:p>
        </w:tc>
        <w:tc>
          <w:tcPr>
            <w:tcW w:w="1444" w:type="pct"/>
            <w:tcBorders>
              <w:top w:val="single" w:sz="4" w:space="0" w:color="auto"/>
              <w:bottom w:val="single" w:sz="4" w:space="0" w:color="auto"/>
            </w:tcBorders>
            <w:shd w:val="pct10" w:color="auto" w:fill="auto"/>
            <w:vAlign w:val="center"/>
          </w:tcPr>
          <w:p w14:paraId="57855D7F" w14:textId="77777777" w:rsidR="009A50B4" w:rsidRPr="009A50B4" w:rsidRDefault="009A50B4" w:rsidP="00112817">
            <w:pPr>
              <w:pStyle w:val="NoSpacing"/>
              <w:spacing w:line="360" w:lineRule="auto"/>
              <w:jc w:val="right"/>
              <w:rPr>
                <w:rFonts w:ascii="Times New Roman" w:hAnsi="Times New Roman" w:cs="Times New Roman"/>
                <w:b/>
                <w:bCs/>
                <w:color w:val="4472C4" w:themeColor="accent1"/>
                <w:lang w:val="es-ES" w:eastAsia="es-ES"/>
              </w:rPr>
            </w:pPr>
            <w:r w:rsidRPr="009A50B4">
              <w:rPr>
                <w:rFonts w:ascii="Times New Roman" w:hAnsi="Times New Roman" w:cs="Times New Roman"/>
                <w:b/>
                <w:bCs/>
                <w:color w:val="4472C4" w:themeColor="accent1"/>
                <w:lang w:val="es-ES" w:eastAsia="es-ES"/>
              </w:rPr>
              <w:t>Detenidos o fallecidos entre 2012 y 2017</w:t>
            </w:r>
          </w:p>
        </w:tc>
        <w:tc>
          <w:tcPr>
            <w:tcW w:w="589" w:type="pct"/>
            <w:tcBorders>
              <w:top w:val="single" w:sz="4" w:space="0" w:color="auto"/>
              <w:bottom w:val="single" w:sz="4" w:space="0" w:color="auto"/>
            </w:tcBorders>
            <w:shd w:val="pct10" w:color="auto" w:fill="auto"/>
            <w:noWrap/>
            <w:vAlign w:val="center"/>
          </w:tcPr>
          <w:p w14:paraId="3260A2F6" w14:textId="77777777" w:rsidR="009A50B4" w:rsidRPr="004C7C17" w:rsidRDefault="009A50B4" w:rsidP="00112817">
            <w:pPr>
              <w:pStyle w:val="NoSpacing"/>
              <w:spacing w:line="360" w:lineRule="auto"/>
              <w:jc w:val="right"/>
              <w:rPr>
                <w:rFonts w:ascii="Times New Roman" w:hAnsi="Times New Roman" w:cs="Times New Roman"/>
                <w:b/>
                <w:bCs/>
                <w:color w:val="4472C4" w:themeColor="accent1"/>
                <w:lang w:eastAsia="es-ES"/>
              </w:rPr>
            </w:pPr>
            <w:r w:rsidRPr="004C7C17">
              <w:rPr>
                <w:rFonts w:ascii="Times New Roman" w:hAnsi="Times New Roman" w:cs="Times New Roman"/>
                <w:b/>
                <w:bCs/>
                <w:color w:val="4472C4" w:themeColor="accent1"/>
                <w:lang w:eastAsia="es-ES"/>
              </w:rPr>
              <w:t>Total</w:t>
            </w:r>
          </w:p>
        </w:tc>
      </w:tr>
      <w:tr w:rsidR="009A50B4" w:rsidRPr="00220052" w14:paraId="3C648A22" w14:textId="77777777" w:rsidTr="00C040BE">
        <w:trPr>
          <w:trHeight w:val="20"/>
        </w:trPr>
        <w:tc>
          <w:tcPr>
            <w:tcW w:w="1517" w:type="pct"/>
            <w:noWrap/>
            <w:vAlign w:val="bottom"/>
          </w:tcPr>
          <w:p w14:paraId="1D0D1ADD" w14:textId="77777777" w:rsidR="009A50B4" w:rsidRPr="004C7C17" w:rsidRDefault="009A50B4" w:rsidP="004C7C17">
            <w:pPr>
              <w:pStyle w:val="NoSpacing"/>
              <w:spacing w:line="360" w:lineRule="auto"/>
              <w:jc w:val="both"/>
              <w:rPr>
                <w:rFonts w:ascii="Times New Roman" w:hAnsi="Times New Roman" w:cs="Times New Roman"/>
                <w:bCs/>
                <w:color w:val="4472C4" w:themeColor="accent1"/>
                <w:lang w:eastAsia="es-ES"/>
              </w:rPr>
            </w:pPr>
            <w:proofErr w:type="spellStart"/>
            <w:r w:rsidRPr="004C7C17">
              <w:rPr>
                <w:rFonts w:ascii="Times New Roman" w:hAnsi="Times New Roman" w:cs="Times New Roman"/>
                <w:bCs/>
                <w:color w:val="4472C4" w:themeColor="accent1"/>
                <w:lang w:eastAsia="es-ES"/>
              </w:rPr>
              <w:t>Presencial</w:t>
            </w:r>
            <w:proofErr w:type="spellEnd"/>
          </w:p>
        </w:tc>
        <w:tc>
          <w:tcPr>
            <w:tcW w:w="1450" w:type="pct"/>
            <w:shd w:val="clear" w:color="auto" w:fill="auto"/>
          </w:tcPr>
          <w:p w14:paraId="1ACC5CCA"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100,0</w:t>
            </w:r>
          </w:p>
        </w:tc>
        <w:tc>
          <w:tcPr>
            <w:tcW w:w="1444" w:type="pct"/>
            <w:vAlign w:val="bottom"/>
          </w:tcPr>
          <w:p w14:paraId="2D107651"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66,7</w:t>
            </w:r>
          </w:p>
        </w:tc>
        <w:tc>
          <w:tcPr>
            <w:tcW w:w="589" w:type="pct"/>
            <w:noWrap/>
            <w:vAlign w:val="bottom"/>
          </w:tcPr>
          <w:p w14:paraId="6B97DF75"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76,7</w:t>
            </w:r>
          </w:p>
        </w:tc>
      </w:tr>
      <w:tr w:rsidR="009A50B4" w:rsidRPr="00220052" w14:paraId="007B3D0F" w14:textId="77777777" w:rsidTr="00C040BE">
        <w:trPr>
          <w:trHeight w:val="20"/>
        </w:trPr>
        <w:tc>
          <w:tcPr>
            <w:tcW w:w="1517" w:type="pct"/>
            <w:noWrap/>
            <w:vAlign w:val="bottom"/>
          </w:tcPr>
          <w:p w14:paraId="7814134A" w14:textId="0E3A7C1F" w:rsidR="009A50B4" w:rsidRPr="004C7C17" w:rsidRDefault="009A50B4" w:rsidP="004C7C17">
            <w:pPr>
              <w:pStyle w:val="NoSpacing"/>
              <w:spacing w:line="360" w:lineRule="auto"/>
              <w:jc w:val="both"/>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Virtual</w:t>
            </w:r>
          </w:p>
        </w:tc>
        <w:tc>
          <w:tcPr>
            <w:tcW w:w="1450" w:type="pct"/>
            <w:shd w:val="clear" w:color="auto" w:fill="auto"/>
          </w:tcPr>
          <w:p w14:paraId="3534EF07"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w:t>
            </w:r>
          </w:p>
        </w:tc>
        <w:tc>
          <w:tcPr>
            <w:tcW w:w="1444" w:type="pct"/>
            <w:vAlign w:val="bottom"/>
          </w:tcPr>
          <w:p w14:paraId="4AC29DCF"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20,0</w:t>
            </w:r>
          </w:p>
        </w:tc>
        <w:tc>
          <w:tcPr>
            <w:tcW w:w="589" w:type="pct"/>
            <w:noWrap/>
            <w:vAlign w:val="bottom"/>
          </w:tcPr>
          <w:p w14:paraId="272CE5DE"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14,0</w:t>
            </w:r>
          </w:p>
        </w:tc>
      </w:tr>
      <w:tr w:rsidR="009A50B4" w:rsidRPr="00220052" w14:paraId="2ECE8B00" w14:textId="77777777" w:rsidTr="00C040BE">
        <w:trPr>
          <w:trHeight w:val="20"/>
        </w:trPr>
        <w:tc>
          <w:tcPr>
            <w:tcW w:w="1517" w:type="pct"/>
            <w:noWrap/>
            <w:vAlign w:val="bottom"/>
          </w:tcPr>
          <w:p w14:paraId="12E21FE6" w14:textId="3167C8E6" w:rsidR="009A50B4" w:rsidRPr="004C7C17" w:rsidRDefault="009A50B4" w:rsidP="004C7C17">
            <w:pPr>
              <w:pStyle w:val="NoSpacing"/>
              <w:spacing w:line="360" w:lineRule="auto"/>
              <w:jc w:val="both"/>
              <w:rPr>
                <w:rFonts w:ascii="Times New Roman" w:hAnsi="Times New Roman" w:cs="Times New Roman"/>
                <w:color w:val="4472C4" w:themeColor="accent1"/>
                <w:lang w:eastAsia="es-ES"/>
              </w:rPr>
            </w:pPr>
            <w:proofErr w:type="spellStart"/>
            <w:r w:rsidRPr="004C7C17">
              <w:rPr>
                <w:rFonts w:ascii="Times New Roman" w:hAnsi="Times New Roman" w:cs="Times New Roman"/>
                <w:color w:val="4472C4" w:themeColor="accent1"/>
                <w:lang w:eastAsia="es-ES"/>
              </w:rPr>
              <w:t>Presencial</w:t>
            </w:r>
            <w:proofErr w:type="spellEnd"/>
            <w:r w:rsidRPr="004C7C17">
              <w:rPr>
                <w:rFonts w:ascii="Times New Roman" w:hAnsi="Times New Roman" w:cs="Times New Roman"/>
                <w:color w:val="4472C4" w:themeColor="accent1"/>
                <w:lang w:eastAsia="es-ES"/>
              </w:rPr>
              <w:t xml:space="preserve"> y virtual</w:t>
            </w:r>
          </w:p>
        </w:tc>
        <w:tc>
          <w:tcPr>
            <w:tcW w:w="1450" w:type="pct"/>
            <w:shd w:val="clear" w:color="auto" w:fill="auto"/>
          </w:tcPr>
          <w:p w14:paraId="07EE7DEC"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w:t>
            </w:r>
          </w:p>
        </w:tc>
        <w:tc>
          <w:tcPr>
            <w:tcW w:w="1444" w:type="pct"/>
            <w:vAlign w:val="bottom"/>
          </w:tcPr>
          <w:p w14:paraId="63616AA9"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13,3</w:t>
            </w:r>
          </w:p>
        </w:tc>
        <w:tc>
          <w:tcPr>
            <w:tcW w:w="589" w:type="pct"/>
            <w:noWrap/>
            <w:vAlign w:val="bottom"/>
          </w:tcPr>
          <w:p w14:paraId="2B45C620"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9,3</w:t>
            </w:r>
          </w:p>
        </w:tc>
      </w:tr>
      <w:tr w:rsidR="009A50B4" w:rsidRPr="00220052" w14:paraId="63A455BE" w14:textId="77777777" w:rsidTr="00C040BE">
        <w:trPr>
          <w:trHeight w:val="20"/>
        </w:trPr>
        <w:tc>
          <w:tcPr>
            <w:tcW w:w="1517" w:type="pct"/>
            <w:noWrap/>
            <w:vAlign w:val="bottom"/>
          </w:tcPr>
          <w:p w14:paraId="44B73C84" w14:textId="77777777" w:rsidR="009A50B4" w:rsidRPr="004C7C17" w:rsidRDefault="009A50B4" w:rsidP="004C7C17">
            <w:pPr>
              <w:pStyle w:val="NoSpacing"/>
              <w:spacing w:line="360" w:lineRule="auto"/>
              <w:jc w:val="both"/>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Total</w:t>
            </w:r>
          </w:p>
        </w:tc>
        <w:tc>
          <w:tcPr>
            <w:tcW w:w="1450" w:type="pct"/>
            <w:shd w:val="clear" w:color="auto" w:fill="auto"/>
          </w:tcPr>
          <w:p w14:paraId="449972AA"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(39)</w:t>
            </w:r>
          </w:p>
        </w:tc>
        <w:tc>
          <w:tcPr>
            <w:tcW w:w="1444" w:type="pct"/>
            <w:vAlign w:val="bottom"/>
          </w:tcPr>
          <w:p w14:paraId="4DD0AE03"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(90)</w:t>
            </w:r>
          </w:p>
        </w:tc>
        <w:tc>
          <w:tcPr>
            <w:tcW w:w="589" w:type="pct"/>
            <w:noWrap/>
            <w:vAlign w:val="bottom"/>
          </w:tcPr>
          <w:p w14:paraId="59B08327"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(129)</w:t>
            </w:r>
          </w:p>
        </w:tc>
      </w:tr>
      <w:tr w:rsidR="009A50B4" w:rsidRPr="00220052" w14:paraId="775571F3" w14:textId="77777777" w:rsidTr="00C040BE">
        <w:trPr>
          <w:trHeight w:val="20"/>
        </w:trPr>
        <w:tc>
          <w:tcPr>
            <w:tcW w:w="1517" w:type="pct"/>
            <w:noWrap/>
            <w:vAlign w:val="bottom"/>
          </w:tcPr>
          <w:p w14:paraId="327A4D6A" w14:textId="77777777" w:rsidR="009A50B4" w:rsidRPr="004C7C17" w:rsidRDefault="009A50B4" w:rsidP="004C7C17">
            <w:pPr>
              <w:pStyle w:val="NoSpacing"/>
              <w:spacing w:line="360" w:lineRule="auto"/>
              <w:jc w:val="both"/>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 xml:space="preserve">Casos sin </w:t>
            </w:r>
            <w:proofErr w:type="spellStart"/>
            <w:r w:rsidRPr="004C7C17">
              <w:rPr>
                <w:rFonts w:ascii="Times New Roman" w:hAnsi="Times New Roman" w:cs="Times New Roman"/>
                <w:bCs/>
                <w:i/>
                <w:color w:val="4472C4" w:themeColor="accent1"/>
                <w:lang w:eastAsia="es-ES"/>
              </w:rPr>
              <w:t>dato</w:t>
            </w:r>
            <w:proofErr w:type="spellEnd"/>
          </w:p>
        </w:tc>
        <w:tc>
          <w:tcPr>
            <w:tcW w:w="1450" w:type="pct"/>
            <w:shd w:val="clear" w:color="auto" w:fill="auto"/>
          </w:tcPr>
          <w:p w14:paraId="18F8AADC" w14:textId="5B54FFCC" w:rsidR="009A50B4" w:rsidRPr="004C7C17" w:rsidRDefault="009A50B4" w:rsidP="00112817">
            <w:pPr>
              <w:pStyle w:val="NoSpacing"/>
              <w:spacing w:line="360" w:lineRule="auto"/>
              <w:jc w:val="right"/>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5</w:t>
            </w:r>
          </w:p>
        </w:tc>
        <w:tc>
          <w:tcPr>
            <w:tcW w:w="1444" w:type="pct"/>
            <w:vAlign w:val="bottom"/>
          </w:tcPr>
          <w:p w14:paraId="16BF7B1D" w14:textId="66E61624" w:rsidR="009A50B4" w:rsidRPr="004C7C17" w:rsidRDefault="009A50B4" w:rsidP="00112817">
            <w:pPr>
              <w:pStyle w:val="NoSpacing"/>
              <w:spacing w:line="360" w:lineRule="auto"/>
              <w:jc w:val="right"/>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16</w:t>
            </w:r>
          </w:p>
        </w:tc>
        <w:tc>
          <w:tcPr>
            <w:tcW w:w="589" w:type="pct"/>
            <w:noWrap/>
            <w:vAlign w:val="bottom"/>
          </w:tcPr>
          <w:p w14:paraId="4AE2BC0F" w14:textId="23EC4589" w:rsidR="009A50B4" w:rsidRPr="004C7C17" w:rsidRDefault="009A50B4" w:rsidP="00112817">
            <w:pPr>
              <w:pStyle w:val="NoSpacing"/>
              <w:spacing w:line="360" w:lineRule="auto"/>
              <w:jc w:val="right"/>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21</w:t>
            </w:r>
          </w:p>
        </w:tc>
      </w:tr>
    </w:tbl>
    <w:p w14:paraId="240163B3" w14:textId="64507C4D" w:rsidR="009A50B4" w:rsidRPr="009A50B4" w:rsidRDefault="009A50B4" w:rsidP="004C7C17">
      <w:pPr>
        <w:pStyle w:val="NoSpacing"/>
        <w:spacing w:line="360" w:lineRule="auto"/>
        <w:jc w:val="both"/>
        <w:rPr>
          <w:rFonts w:ascii="Times New Roman" w:hAnsi="Times New Roman" w:cs="Times New Roman"/>
          <w:iCs/>
          <w:color w:val="4472C4" w:themeColor="accent1"/>
          <w:lang w:val="es-ES" w:eastAsia="es-ES"/>
        </w:rPr>
      </w:pPr>
      <w:r w:rsidRPr="009A50B4">
        <w:rPr>
          <w:rFonts w:ascii="Times New Roman" w:hAnsi="Times New Roman" w:cs="Times New Roman"/>
          <w:iCs/>
          <w:color w:val="4472C4" w:themeColor="accent1"/>
          <w:lang w:val="es-ES" w:eastAsia="es-ES"/>
        </w:rPr>
        <w:t>Fuente: elaboración propia de acuerdo con la información recopilada en la BDEYE.</w:t>
      </w:r>
    </w:p>
    <w:p w14:paraId="645A9D92" w14:textId="3EF89665" w:rsidR="009A50B4" w:rsidRPr="009A50B4" w:rsidRDefault="009A50B4" w:rsidP="004C7C17">
      <w:pPr>
        <w:pStyle w:val="NoSpacing"/>
        <w:spacing w:line="360" w:lineRule="auto"/>
        <w:jc w:val="both"/>
        <w:rPr>
          <w:rFonts w:ascii="Times New Roman" w:hAnsi="Times New Roman" w:cs="Times New Roman"/>
          <w:color w:val="FF0000"/>
          <w:lang w:val="es-ES"/>
        </w:rPr>
      </w:pPr>
    </w:p>
    <w:p w14:paraId="2D7839F5" w14:textId="03AE1789" w:rsidR="009A50B4" w:rsidRPr="009A50B4" w:rsidRDefault="009A50B4" w:rsidP="004C7C17">
      <w:pPr>
        <w:pStyle w:val="NoSpacing"/>
        <w:spacing w:line="360" w:lineRule="auto"/>
        <w:jc w:val="both"/>
        <w:rPr>
          <w:rFonts w:ascii="Times New Roman" w:hAnsi="Times New Roman" w:cs="Times New Roman"/>
          <w:lang w:val="es-ES"/>
        </w:rPr>
      </w:pPr>
      <w:r w:rsidRPr="009A50B4">
        <w:rPr>
          <w:rFonts w:ascii="Times New Roman" w:hAnsi="Times New Roman" w:cs="Times New Roman"/>
          <w:lang w:val="es-ES"/>
        </w:rPr>
        <w:t xml:space="preserve">Todos –el 100%- de los individuos objeto de nuestro estudio que fueron detenidos o fallecieron de 2001 a 2011, para los que tenemos información -39 o, lo que es lo mismo, casi cinco de cada diez-, tuvieron únicamente contacto presencial con algún agente de radicalización yihadista. Ese porcentaje se reduce, sin embargo, al 66,7% entre los detenidos o fallecidos de 2012 a 2017, al tiempo que la diferencia pasa a constatar que en al menos tres </w:t>
      </w:r>
      <w:r w:rsidRPr="009A50B4">
        <w:rPr>
          <w:rFonts w:ascii="Times New Roman" w:hAnsi="Times New Roman" w:cs="Times New Roman"/>
          <w:lang w:val="es-ES"/>
        </w:rPr>
        <w:lastRenderedPageBreak/>
        <w:t>de cada diez casos –un 33,3%- ese contacto fue por completo o en parte virtual. Para este segundo periodo, que incorpora, por primera vez, mujeres yihadistas, se constata que no más allá del 29,4% de estas tuvo contacto presencial con algún agente de radicalización, mientras que dicho tipo de contacto ha existido para tres cuartas partes -el 75,3%- de los hombres incluidos dentro del mismo subconjunto (Tabla 2). A la inversa, en este segundo periodo, el 70,6% de las mujeres mantuvo con sus agentes de radicalización un contacto única o parcialmente virtual.</w:t>
      </w:r>
    </w:p>
    <w:p w14:paraId="22D4D00D" w14:textId="77777777" w:rsidR="009A50B4" w:rsidRPr="009A50B4" w:rsidRDefault="009A50B4" w:rsidP="004C7C17">
      <w:pPr>
        <w:pStyle w:val="NoSpacing"/>
        <w:spacing w:line="360" w:lineRule="auto"/>
        <w:jc w:val="both"/>
        <w:rPr>
          <w:rFonts w:ascii="Times New Roman" w:hAnsi="Times New Roman" w:cs="Times New Roman"/>
          <w:color w:val="FF0000"/>
          <w:lang w:val="es-ES"/>
        </w:rPr>
      </w:pPr>
    </w:p>
    <w:p w14:paraId="75815D5C" w14:textId="0249DB66" w:rsidR="009A50B4" w:rsidRPr="009A50B4" w:rsidRDefault="009A50B4" w:rsidP="00112817">
      <w:pPr>
        <w:pStyle w:val="NoSpacing"/>
        <w:jc w:val="both"/>
        <w:rPr>
          <w:rFonts w:ascii="Times New Roman" w:hAnsi="Times New Roman" w:cs="Times New Roman"/>
          <w:b/>
          <w:color w:val="4472C4" w:themeColor="accent1"/>
          <w:lang w:val="es-ES" w:eastAsia="es-ES"/>
        </w:rPr>
      </w:pPr>
      <w:r w:rsidRPr="009A50B4">
        <w:rPr>
          <w:rFonts w:ascii="Times New Roman" w:hAnsi="Times New Roman" w:cs="Times New Roman"/>
          <w:b/>
          <w:color w:val="4472C4" w:themeColor="accent1"/>
          <w:lang w:val="es-ES" w:eastAsia="es-ES"/>
        </w:rPr>
        <w:t xml:space="preserve">Tabla 2. Yihadistas condenados o muertos en España entre 2004 y 2018, pero detenidos o fallecidos entre 2012 y 2017, radicalizados en compañía, según </w:t>
      </w:r>
      <w:r w:rsidRPr="009A50B4">
        <w:rPr>
          <w:rFonts w:ascii="Times New Roman" w:hAnsi="Times New Roman" w:cs="Times New Roman"/>
          <w:b/>
          <w:bCs/>
          <w:color w:val="4472C4" w:themeColor="accent1"/>
          <w:lang w:val="es-ES" w:eastAsia="es-ES"/>
        </w:rPr>
        <w:t xml:space="preserve">tipo de contacto </w:t>
      </w:r>
      <w:r w:rsidRPr="009A50B4">
        <w:rPr>
          <w:rFonts w:ascii="Times New Roman" w:hAnsi="Times New Roman" w:cs="Times New Roman"/>
          <w:b/>
          <w:color w:val="4472C4" w:themeColor="accent1"/>
          <w:lang w:val="es-ES" w:eastAsia="es-ES"/>
        </w:rPr>
        <w:t>con agente de radicalización y sexo (en %)</w:t>
      </w:r>
    </w:p>
    <w:tbl>
      <w:tblPr>
        <w:tblW w:w="4989" w:type="pct"/>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2682"/>
        <w:gridCol w:w="2319"/>
        <w:gridCol w:w="2319"/>
        <w:gridCol w:w="1499"/>
      </w:tblGrid>
      <w:tr w:rsidR="009A50B4" w:rsidRPr="00220052" w14:paraId="5812CCF7" w14:textId="77777777" w:rsidTr="000D6691">
        <w:trPr>
          <w:trHeight w:val="20"/>
        </w:trPr>
        <w:tc>
          <w:tcPr>
            <w:tcW w:w="1520" w:type="pct"/>
            <w:tcBorders>
              <w:top w:val="single" w:sz="4" w:space="0" w:color="auto"/>
              <w:bottom w:val="single" w:sz="4" w:space="0" w:color="auto"/>
            </w:tcBorders>
            <w:shd w:val="pct10" w:color="auto" w:fill="auto"/>
            <w:noWrap/>
            <w:vAlign w:val="bottom"/>
          </w:tcPr>
          <w:p w14:paraId="7EE78DE6" w14:textId="77777777" w:rsidR="009A50B4" w:rsidRPr="004C7C17" w:rsidRDefault="009A50B4" w:rsidP="004C7C17">
            <w:pPr>
              <w:pStyle w:val="NoSpacing"/>
              <w:spacing w:line="360" w:lineRule="auto"/>
              <w:jc w:val="both"/>
              <w:rPr>
                <w:rFonts w:ascii="Times New Roman" w:hAnsi="Times New Roman" w:cs="Times New Roman"/>
                <w:b/>
                <w:bCs/>
                <w:color w:val="4472C4" w:themeColor="accent1"/>
                <w:lang w:eastAsia="es-ES"/>
              </w:rPr>
            </w:pPr>
            <w:r w:rsidRPr="004C7C17">
              <w:rPr>
                <w:rFonts w:ascii="Times New Roman" w:hAnsi="Times New Roman" w:cs="Times New Roman"/>
                <w:b/>
                <w:bCs/>
                <w:color w:val="4472C4" w:themeColor="accent1"/>
                <w:lang w:eastAsia="es-ES"/>
              </w:rPr>
              <w:t xml:space="preserve">Modo de </w:t>
            </w:r>
            <w:proofErr w:type="spellStart"/>
            <w:r w:rsidRPr="004C7C17">
              <w:rPr>
                <w:rFonts w:ascii="Times New Roman" w:hAnsi="Times New Roman" w:cs="Times New Roman"/>
                <w:b/>
                <w:bCs/>
                <w:color w:val="4472C4" w:themeColor="accent1"/>
                <w:lang w:eastAsia="es-ES"/>
              </w:rPr>
              <w:t>radicalización</w:t>
            </w:r>
            <w:proofErr w:type="spellEnd"/>
            <w:r w:rsidRPr="004C7C17">
              <w:rPr>
                <w:rFonts w:ascii="Times New Roman" w:hAnsi="Times New Roman" w:cs="Times New Roman"/>
                <w:b/>
                <w:bCs/>
                <w:color w:val="4472C4" w:themeColor="accent1"/>
                <w:lang w:eastAsia="es-ES"/>
              </w:rPr>
              <w:t xml:space="preserve">  </w:t>
            </w:r>
          </w:p>
        </w:tc>
        <w:tc>
          <w:tcPr>
            <w:tcW w:w="1315" w:type="pct"/>
            <w:tcBorders>
              <w:top w:val="single" w:sz="4" w:space="0" w:color="auto"/>
              <w:bottom w:val="single" w:sz="4" w:space="0" w:color="auto"/>
            </w:tcBorders>
            <w:shd w:val="pct10" w:color="auto" w:fill="auto"/>
          </w:tcPr>
          <w:p w14:paraId="143BBDF3" w14:textId="77777777" w:rsidR="009A50B4" w:rsidRPr="004C7C17" w:rsidRDefault="009A50B4" w:rsidP="00112817">
            <w:pPr>
              <w:pStyle w:val="NoSpacing"/>
              <w:spacing w:line="360" w:lineRule="auto"/>
              <w:jc w:val="right"/>
              <w:rPr>
                <w:rFonts w:ascii="Times New Roman" w:hAnsi="Times New Roman" w:cs="Times New Roman"/>
                <w:b/>
                <w:bCs/>
                <w:color w:val="4472C4" w:themeColor="accent1"/>
                <w:lang w:eastAsia="es-ES"/>
              </w:rPr>
            </w:pPr>
            <w:r w:rsidRPr="004C7C17">
              <w:rPr>
                <w:rFonts w:ascii="Times New Roman" w:hAnsi="Times New Roman" w:cs="Times New Roman"/>
                <w:b/>
                <w:bCs/>
                <w:color w:val="4472C4" w:themeColor="accent1"/>
                <w:lang w:eastAsia="es-ES"/>
              </w:rPr>
              <w:t>Hombres</w:t>
            </w:r>
          </w:p>
        </w:tc>
        <w:tc>
          <w:tcPr>
            <w:tcW w:w="1315" w:type="pct"/>
            <w:tcBorders>
              <w:top w:val="single" w:sz="4" w:space="0" w:color="auto"/>
              <w:bottom w:val="single" w:sz="4" w:space="0" w:color="auto"/>
            </w:tcBorders>
            <w:shd w:val="pct10" w:color="auto" w:fill="auto"/>
          </w:tcPr>
          <w:p w14:paraId="52F2BD76" w14:textId="77777777" w:rsidR="009A50B4" w:rsidRPr="004C7C17" w:rsidRDefault="009A50B4" w:rsidP="00112817">
            <w:pPr>
              <w:pStyle w:val="NoSpacing"/>
              <w:spacing w:line="360" w:lineRule="auto"/>
              <w:jc w:val="right"/>
              <w:rPr>
                <w:rFonts w:ascii="Times New Roman" w:hAnsi="Times New Roman" w:cs="Times New Roman"/>
                <w:b/>
                <w:bCs/>
                <w:color w:val="4472C4" w:themeColor="accent1"/>
                <w:lang w:eastAsia="es-ES"/>
              </w:rPr>
            </w:pPr>
            <w:proofErr w:type="spellStart"/>
            <w:r w:rsidRPr="004C7C17">
              <w:rPr>
                <w:rFonts w:ascii="Times New Roman" w:hAnsi="Times New Roman" w:cs="Times New Roman"/>
                <w:b/>
                <w:bCs/>
                <w:color w:val="4472C4" w:themeColor="accent1"/>
                <w:lang w:eastAsia="es-ES"/>
              </w:rPr>
              <w:t>Mujeres</w:t>
            </w:r>
            <w:proofErr w:type="spellEnd"/>
          </w:p>
        </w:tc>
        <w:tc>
          <w:tcPr>
            <w:tcW w:w="850" w:type="pct"/>
            <w:tcBorders>
              <w:top w:val="single" w:sz="4" w:space="0" w:color="auto"/>
              <w:bottom w:val="single" w:sz="4" w:space="0" w:color="auto"/>
            </w:tcBorders>
            <w:shd w:val="pct10" w:color="auto" w:fill="auto"/>
            <w:noWrap/>
            <w:vAlign w:val="bottom"/>
          </w:tcPr>
          <w:p w14:paraId="455B3BD2" w14:textId="77777777" w:rsidR="009A50B4" w:rsidRPr="004C7C17" w:rsidRDefault="009A50B4" w:rsidP="00112817">
            <w:pPr>
              <w:pStyle w:val="NoSpacing"/>
              <w:spacing w:line="360" w:lineRule="auto"/>
              <w:jc w:val="right"/>
              <w:rPr>
                <w:rFonts w:ascii="Times New Roman" w:hAnsi="Times New Roman" w:cs="Times New Roman"/>
                <w:b/>
                <w:bCs/>
                <w:color w:val="4472C4" w:themeColor="accent1"/>
                <w:lang w:eastAsia="es-ES"/>
              </w:rPr>
            </w:pPr>
            <w:r w:rsidRPr="004C7C17">
              <w:rPr>
                <w:rFonts w:ascii="Times New Roman" w:hAnsi="Times New Roman" w:cs="Times New Roman"/>
                <w:b/>
                <w:bCs/>
                <w:color w:val="4472C4" w:themeColor="accent1"/>
                <w:lang w:eastAsia="es-ES"/>
              </w:rPr>
              <w:t>Total</w:t>
            </w:r>
          </w:p>
        </w:tc>
      </w:tr>
      <w:tr w:rsidR="009A50B4" w:rsidRPr="00220052" w14:paraId="011847DA" w14:textId="77777777" w:rsidTr="000D6691">
        <w:trPr>
          <w:trHeight w:val="20"/>
        </w:trPr>
        <w:tc>
          <w:tcPr>
            <w:tcW w:w="1520" w:type="pct"/>
            <w:noWrap/>
            <w:vAlign w:val="bottom"/>
          </w:tcPr>
          <w:p w14:paraId="644E0C3A" w14:textId="77777777" w:rsidR="009A50B4" w:rsidRPr="004C7C17" w:rsidRDefault="009A50B4" w:rsidP="004C7C17">
            <w:pPr>
              <w:pStyle w:val="NoSpacing"/>
              <w:spacing w:line="360" w:lineRule="auto"/>
              <w:jc w:val="both"/>
              <w:rPr>
                <w:rFonts w:ascii="Times New Roman" w:hAnsi="Times New Roman" w:cs="Times New Roman"/>
                <w:bCs/>
                <w:color w:val="4472C4" w:themeColor="accent1"/>
                <w:lang w:eastAsia="es-ES"/>
              </w:rPr>
            </w:pPr>
            <w:proofErr w:type="spellStart"/>
            <w:r w:rsidRPr="004C7C17">
              <w:rPr>
                <w:rFonts w:ascii="Times New Roman" w:hAnsi="Times New Roman" w:cs="Times New Roman"/>
                <w:bCs/>
                <w:color w:val="4472C4" w:themeColor="accent1"/>
                <w:lang w:eastAsia="es-ES"/>
              </w:rPr>
              <w:t>Presencial</w:t>
            </w:r>
            <w:proofErr w:type="spellEnd"/>
          </w:p>
        </w:tc>
        <w:tc>
          <w:tcPr>
            <w:tcW w:w="1315" w:type="pct"/>
          </w:tcPr>
          <w:p w14:paraId="2137E783"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75,3</w:t>
            </w:r>
          </w:p>
        </w:tc>
        <w:tc>
          <w:tcPr>
            <w:tcW w:w="1315" w:type="pct"/>
          </w:tcPr>
          <w:p w14:paraId="78B94947"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29,4</w:t>
            </w:r>
          </w:p>
        </w:tc>
        <w:tc>
          <w:tcPr>
            <w:tcW w:w="850" w:type="pct"/>
            <w:noWrap/>
            <w:vAlign w:val="bottom"/>
          </w:tcPr>
          <w:p w14:paraId="773D2DF0"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66,7</w:t>
            </w:r>
          </w:p>
        </w:tc>
      </w:tr>
      <w:tr w:rsidR="009A50B4" w:rsidRPr="00220052" w14:paraId="2C33ABA4" w14:textId="77777777" w:rsidTr="000D6691">
        <w:trPr>
          <w:trHeight w:val="20"/>
        </w:trPr>
        <w:tc>
          <w:tcPr>
            <w:tcW w:w="1520" w:type="pct"/>
            <w:noWrap/>
            <w:vAlign w:val="bottom"/>
          </w:tcPr>
          <w:p w14:paraId="1B892CD2" w14:textId="74A9F1B4" w:rsidR="009A50B4" w:rsidRPr="004C7C17" w:rsidRDefault="009A50B4" w:rsidP="004C7C17">
            <w:pPr>
              <w:pStyle w:val="NoSpacing"/>
              <w:spacing w:line="360" w:lineRule="auto"/>
              <w:jc w:val="both"/>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Virtual</w:t>
            </w:r>
          </w:p>
        </w:tc>
        <w:tc>
          <w:tcPr>
            <w:tcW w:w="1315" w:type="pct"/>
          </w:tcPr>
          <w:p w14:paraId="788937B9"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16,5</w:t>
            </w:r>
          </w:p>
        </w:tc>
        <w:tc>
          <w:tcPr>
            <w:tcW w:w="1315" w:type="pct"/>
          </w:tcPr>
          <w:p w14:paraId="432BABD5"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35,3</w:t>
            </w:r>
          </w:p>
        </w:tc>
        <w:tc>
          <w:tcPr>
            <w:tcW w:w="850" w:type="pct"/>
            <w:noWrap/>
            <w:vAlign w:val="bottom"/>
          </w:tcPr>
          <w:p w14:paraId="7D6BD0BC"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20,0</w:t>
            </w:r>
          </w:p>
        </w:tc>
      </w:tr>
      <w:tr w:rsidR="009A50B4" w:rsidRPr="00220052" w14:paraId="5213383D" w14:textId="77777777" w:rsidTr="000D6691">
        <w:trPr>
          <w:trHeight w:val="20"/>
        </w:trPr>
        <w:tc>
          <w:tcPr>
            <w:tcW w:w="1520" w:type="pct"/>
            <w:noWrap/>
            <w:vAlign w:val="bottom"/>
          </w:tcPr>
          <w:p w14:paraId="554C896B" w14:textId="6AE9C044" w:rsidR="009A50B4" w:rsidRPr="004C7C17" w:rsidRDefault="009A50B4" w:rsidP="004C7C17">
            <w:pPr>
              <w:pStyle w:val="NoSpacing"/>
              <w:spacing w:line="360" w:lineRule="auto"/>
              <w:jc w:val="both"/>
              <w:rPr>
                <w:rFonts w:ascii="Times New Roman" w:hAnsi="Times New Roman" w:cs="Times New Roman"/>
                <w:color w:val="4472C4" w:themeColor="accent1"/>
                <w:lang w:eastAsia="es-ES"/>
              </w:rPr>
            </w:pPr>
            <w:proofErr w:type="spellStart"/>
            <w:r w:rsidRPr="004C7C17">
              <w:rPr>
                <w:rFonts w:ascii="Times New Roman" w:hAnsi="Times New Roman" w:cs="Times New Roman"/>
                <w:color w:val="4472C4" w:themeColor="accent1"/>
                <w:lang w:eastAsia="es-ES"/>
              </w:rPr>
              <w:t>Presencial</w:t>
            </w:r>
            <w:proofErr w:type="spellEnd"/>
            <w:r w:rsidRPr="004C7C17">
              <w:rPr>
                <w:rFonts w:ascii="Times New Roman" w:hAnsi="Times New Roman" w:cs="Times New Roman"/>
                <w:color w:val="4472C4" w:themeColor="accent1"/>
                <w:lang w:eastAsia="es-ES"/>
              </w:rPr>
              <w:t xml:space="preserve"> y virtual</w:t>
            </w:r>
          </w:p>
        </w:tc>
        <w:tc>
          <w:tcPr>
            <w:tcW w:w="1315" w:type="pct"/>
          </w:tcPr>
          <w:p w14:paraId="7440BBB7"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8,2</w:t>
            </w:r>
          </w:p>
        </w:tc>
        <w:tc>
          <w:tcPr>
            <w:tcW w:w="1315" w:type="pct"/>
          </w:tcPr>
          <w:p w14:paraId="726E4042"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35,3</w:t>
            </w:r>
          </w:p>
        </w:tc>
        <w:tc>
          <w:tcPr>
            <w:tcW w:w="850" w:type="pct"/>
            <w:noWrap/>
            <w:vAlign w:val="bottom"/>
          </w:tcPr>
          <w:p w14:paraId="0AA409A8"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13,3</w:t>
            </w:r>
          </w:p>
        </w:tc>
      </w:tr>
      <w:tr w:rsidR="009A50B4" w:rsidRPr="00220052" w14:paraId="1CDA7CF8" w14:textId="77777777" w:rsidTr="000D6691">
        <w:trPr>
          <w:trHeight w:val="20"/>
        </w:trPr>
        <w:tc>
          <w:tcPr>
            <w:tcW w:w="1520" w:type="pct"/>
            <w:noWrap/>
            <w:vAlign w:val="bottom"/>
          </w:tcPr>
          <w:p w14:paraId="46615D91" w14:textId="77777777" w:rsidR="009A50B4" w:rsidRPr="004C7C17" w:rsidRDefault="009A50B4" w:rsidP="004C7C17">
            <w:pPr>
              <w:pStyle w:val="NoSpacing"/>
              <w:spacing w:line="360" w:lineRule="auto"/>
              <w:jc w:val="both"/>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Total</w:t>
            </w:r>
          </w:p>
        </w:tc>
        <w:tc>
          <w:tcPr>
            <w:tcW w:w="1315" w:type="pct"/>
          </w:tcPr>
          <w:p w14:paraId="204F629D"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(73)</w:t>
            </w:r>
          </w:p>
        </w:tc>
        <w:tc>
          <w:tcPr>
            <w:tcW w:w="1315" w:type="pct"/>
          </w:tcPr>
          <w:p w14:paraId="2086D9D5"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(17)</w:t>
            </w:r>
          </w:p>
        </w:tc>
        <w:tc>
          <w:tcPr>
            <w:tcW w:w="850" w:type="pct"/>
            <w:noWrap/>
            <w:vAlign w:val="bottom"/>
          </w:tcPr>
          <w:p w14:paraId="705F8E14"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(90)</w:t>
            </w:r>
          </w:p>
        </w:tc>
      </w:tr>
      <w:tr w:rsidR="009A50B4" w:rsidRPr="00220052" w14:paraId="2E6CFEB2" w14:textId="77777777" w:rsidTr="000D6691">
        <w:trPr>
          <w:trHeight w:val="20"/>
        </w:trPr>
        <w:tc>
          <w:tcPr>
            <w:tcW w:w="1520" w:type="pct"/>
            <w:noWrap/>
            <w:vAlign w:val="bottom"/>
          </w:tcPr>
          <w:p w14:paraId="04F8F88F" w14:textId="77777777" w:rsidR="009A50B4" w:rsidRPr="004C7C17" w:rsidRDefault="009A50B4" w:rsidP="004C7C17">
            <w:pPr>
              <w:pStyle w:val="NoSpacing"/>
              <w:spacing w:line="360" w:lineRule="auto"/>
              <w:jc w:val="both"/>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 xml:space="preserve">Casos sin </w:t>
            </w:r>
            <w:proofErr w:type="spellStart"/>
            <w:r w:rsidRPr="004C7C17">
              <w:rPr>
                <w:rFonts w:ascii="Times New Roman" w:hAnsi="Times New Roman" w:cs="Times New Roman"/>
                <w:bCs/>
                <w:i/>
                <w:color w:val="4472C4" w:themeColor="accent1"/>
                <w:lang w:eastAsia="es-ES"/>
              </w:rPr>
              <w:t>dato</w:t>
            </w:r>
            <w:proofErr w:type="spellEnd"/>
          </w:p>
        </w:tc>
        <w:tc>
          <w:tcPr>
            <w:tcW w:w="1315" w:type="pct"/>
          </w:tcPr>
          <w:p w14:paraId="5E643DD8" w14:textId="77777777" w:rsidR="009A50B4" w:rsidRPr="004C7C17" w:rsidRDefault="009A50B4" w:rsidP="00112817">
            <w:pPr>
              <w:pStyle w:val="NoSpacing"/>
              <w:spacing w:line="360" w:lineRule="auto"/>
              <w:jc w:val="right"/>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38</w:t>
            </w:r>
          </w:p>
        </w:tc>
        <w:tc>
          <w:tcPr>
            <w:tcW w:w="1315" w:type="pct"/>
          </w:tcPr>
          <w:p w14:paraId="46A574A4" w14:textId="77777777" w:rsidR="009A50B4" w:rsidRPr="004C7C17" w:rsidRDefault="009A50B4" w:rsidP="00112817">
            <w:pPr>
              <w:pStyle w:val="NoSpacing"/>
              <w:spacing w:line="360" w:lineRule="auto"/>
              <w:jc w:val="right"/>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3</w:t>
            </w:r>
          </w:p>
        </w:tc>
        <w:tc>
          <w:tcPr>
            <w:tcW w:w="850" w:type="pct"/>
            <w:noWrap/>
            <w:vAlign w:val="bottom"/>
          </w:tcPr>
          <w:p w14:paraId="54788401" w14:textId="77777777" w:rsidR="009A50B4" w:rsidRPr="004C7C17" w:rsidRDefault="009A50B4" w:rsidP="00112817">
            <w:pPr>
              <w:pStyle w:val="NoSpacing"/>
              <w:spacing w:line="360" w:lineRule="auto"/>
              <w:jc w:val="right"/>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41</w:t>
            </w:r>
          </w:p>
        </w:tc>
      </w:tr>
    </w:tbl>
    <w:p w14:paraId="2673AE75" w14:textId="2BEF87FC" w:rsidR="009A50B4" w:rsidRPr="009A50B4" w:rsidRDefault="009A50B4" w:rsidP="004C7C17">
      <w:pPr>
        <w:pStyle w:val="NoSpacing"/>
        <w:spacing w:line="360" w:lineRule="auto"/>
        <w:jc w:val="both"/>
        <w:rPr>
          <w:rFonts w:ascii="Times New Roman" w:hAnsi="Times New Roman" w:cs="Times New Roman"/>
          <w:iCs/>
          <w:color w:val="4472C4" w:themeColor="accent1"/>
          <w:lang w:val="es-ES" w:eastAsia="es-ES"/>
        </w:rPr>
      </w:pPr>
      <w:r w:rsidRPr="009A50B4">
        <w:rPr>
          <w:rFonts w:ascii="Times New Roman" w:hAnsi="Times New Roman" w:cs="Times New Roman"/>
          <w:iCs/>
          <w:color w:val="4472C4" w:themeColor="accent1"/>
          <w:lang w:val="es-ES" w:eastAsia="es-ES"/>
        </w:rPr>
        <w:t>Fuente: elaboración propia de acuerdo con la información recopilada en la BDEYE</w:t>
      </w:r>
    </w:p>
    <w:p w14:paraId="16EADED8" w14:textId="4B73C821" w:rsidR="009A50B4" w:rsidRPr="009A50B4" w:rsidRDefault="009A50B4" w:rsidP="004C7C17">
      <w:pPr>
        <w:pStyle w:val="NoSpacing"/>
        <w:spacing w:line="360" w:lineRule="auto"/>
        <w:jc w:val="both"/>
        <w:rPr>
          <w:rFonts w:ascii="Times New Roman" w:hAnsi="Times New Roman" w:cs="Times New Roman"/>
          <w:lang w:val="es-ES"/>
        </w:rPr>
      </w:pPr>
    </w:p>
    <w:p w14:paraId="6DDEC666" w14:textId="72671C39" w:rsidR="009A50B4" w:rsidRPr="009A50B4" w:rsidRDefault="009A50B4" w:rsidP="004C7C17">
      <w:pPr>
        <w:pStyle w:val="NoSpacing"/>
        <w:spacing w:line="360" w:lineRule="auto"/>
        <w:jc w:val="both"/>
        <w:rPr>
          <w:rFonts w:ascii="Times New Roman" w:hAnsi="Times New Roman" w:cs="Times New Roman"/>
          <w:lang w:val="es-ES"/>
        </w:rPr>
      </w:pPr>
      <w:r w:rsidRPr="009A50B4">
        <w:rPr>
          <w:rFonts w:ascii="Times New Roman" w:hAnsi="Times New Roman" w:cs="Times New Roman"/>
          <w:lang w:val="es-ES"/>
        </w:rPr>
        <w:t xml:space="preserve">Respecto a los </w:t>
      </w:r>
      <w:proofErr w:type="gramStart"/>
      <w:r w:rsidRPr="009A50B4">
        <w:rPr>
          <w:rFonts w:ascii="Times New Roman" w:hAnsi="Times New Roman" w:cs="Times New Roman"/>
          <w:lang w:val="es-ES"/>
        </w:rPr>
        <w:t>yihadistas objeto</w:t>
      </w:r>
      <w:proofErr w:type="gramEnd"/>
      <w:r w:rsidRPr="009A50B4">
        <w:rPr>
          <w:rFonts w:ascii="Times New Roman" w:hAnsi="Times New Roman" w:cs="Times New Roman"/>
          <w:lang w:val="es-ES"/>
        </w:rPr>
        <w:t xml:space="preserve"> de nuestro estudio que se radicalizaron en contacto físico o cara a cara con uno o más agentes de radicalización, el tipo de estos últimos varía. En la mitad de dichos casos –el 51,5%- los agentes de radicalización pueden ser definidos como activistas percibidos con carisma para ejercer dicha función por parte de los individuos sobre quienes </w:t>
      </w:r>
      <w:proofErr w:type="spellStart"/>
      <w:r w:rsidRPr="009A50B4">
        <w:rPr>
          <w:rFonts w:ascii="Times New Roman" w:hAnsi="Times New Roman" w:cs="Times New Roman"/>
          <w:lang w:val="es-ES"/>
        </w:rPr>
        <w:t>adquieron</w:t>
      </w:r>
      <w:proofErr w:type="spellEnd"/>
      <w:r w:rsidRPr="009A50B4">
        <w:rPr>
          <w:rFonts w:ascii="Times New Roman" w:hAnsi="Times New Roman" w:cs="Times New Roman"/>
          <w:lang w:val="es-ES"/>
        </w:rPr>
        <w:t xml:space="preserve"> influencia (Tabla 3).</w:t>
      </w:r>
      <w:r w:rsidRPr="00220052">
        <w:rPr>
          <w:rStyle w:val="EndnoteReference"/>
          <w:rFonts w:ascii="Times New Roman" w:hAnsi="Times New Roman" w:cs="Times New Roman"/>
        </w:rPr>
        <w:endnoteReference w:id="6"/>
      </w:r>
      <w:r w:rsidRPr="009A50B4">
        <w:rPr>
          <w:rFonts w:ascii="Times New Roman" w:hAnsi="Times New Roman" w:cs="Times New Roman"/>
          <w:lang w:val="es-ES"/>
        </w:rPr>
        <w:t xml:space="preserve"> A menudo se trata de individuos implicados con anterioridad en actividades yihadistas que, por ejemplo, recibieron entrenamiento en campos terroristas en el exterior, fueron combatientes terroristas extranjeros (CTE) en zonas de conflicto, o estuvieron en prisión en España o confinados en otros países. Pero activistas pueden ser igualmente otros individuos a quienes sus seguidores les atribuían, por su pasada </w:t>
      </w:r>
      <w:proofErr w:type="spellStart"/>
      <w:r w:rsidRPr="009A50B4">
        <w:rPr>
          <w:rFonts w:ascii="Times New Roman" w:hAnsi="Times New Roman" w:cs="Times New Roman"/>
          <w:lang w:val="es-ES"/>
        </w:rPr>
        <w:t>pertenecia</w:t>
      </w:r>
      <w:proofErr w:type="spellEnd"/>
      <w:r w:rsidRPr="009A50B4">
        <w:rPr>
          <w:rFonts w:ascii="Times New Roman" w:hAnsi="Times New Roman" w:cs="Times New Roman"/>
          <w:lang w:val="es-ES"/>
        </w:rPr>
        <w:t xml:space="preserve"> a destacadas entidades islamistas o sus conexiones internacionales con otros yihadistas, por ejemplo, un cierto grado de distinción o superioridad moral.</w:t>
      </w:r>
    </w:p>
    <w:p w14:paraId="166E226E" w14:textId="77777777" w:rsidR="009A50B4" w:rsidRPr="009A50B4" w:rsidRDefault="009A50B4" w:rsidP="004C7C17">
      <w:pPr>
        <w:pStyle w:val="NoSpacing"/>
        <w:spacing w:line="360" w:lineRule="auto"/>
        <w:jc w:val="both"/>
        <w:rPr>
          <w:rFonts w:ascii="Times New Roman" w:hAnsi="Times New Roman" w:cs="Times New Roman"/>
          <w:lang w:val="es-ES"/>
        </w:rPr>
      </w:pPr>
    </w:p>
    <w:p w14:paraId="74AD886F" w14:textId="77777777" w:rsidR="009A50B4" w:rsidRDefault="009A50B4" w:rsidP="004C7C17">
      <w:pPr>
        <w:pStyle w:val="NoSpacing"/>
        <w:spacing w:line="360" w:lineRule="auto"/>
        <w:jc w:val="both"/>
        <w:rPr>
          <w:rFonts w:ascii="Times New Roman" w:eastAsia="Times New Roman" w:hAnsi="Times New Roman" w:cs="Times New Roman"/>
          <w:color w:val="000000"/>
          <w:lang w:val="es-ES" w:eastAsia="es-ES_tradnl"/>
        </w:rPr>
      </w:pPr>
      <w:r w:rsidRPr="00220052">
        <w:rPr>
          <w:rFonts w:ascii="Times New Roman" w:eastAsia="Times New Roman" w:hAnsi="Times New Roman" w:cs="Times New Roman"/>
          <w:color w:val="000000"/>
          <w:lang w:val="es-ES" w:eastAsia="es-ES_tradnl"/>
        </w:rPr>
        <w:lastRenderedPageBreak/>
        <w:t xml:space="preserve">Ejemplo paradigmático de agente de radicalización que ejerció su labor de adoctrinamiento en una interacción cara a cara con otros detenidos o fallecidos de 2001 a 2011, que puede ser descrito como activista, es el sirio nacionalizado español conocido como Abu </w:t>
      </w:r>
      <w:proofErr w:type="spellStart"/>
      <w:r w:rsidRPr="00220052">
        <w:rPr>
          <w:rFonts w:ascii="Times New Roman" w:eastAsia="Times New Roman" w:hAnsi="Times New Roman" w:cs="Times New Roman"/>
          <w:color w:val="000000"/>
          <w:lang w:val="es-ES" w:eastAsia="es-ES_tradnl"/>
        </w:rPr>
        <w:t>Dahdah</w:t>
      </w:r>
      <w:proofErr w:type="spellEnd"/>
      <w:r>
        <w:rPr>
          <w:rFonts w:ascii="Times New Roman" w:eastAsia="Times New Roman" w:hAnsi="Times New Roman" w:cs="Times New Roman"/>
          <w:color w:val="000000"/>
          <w:lang w:val="es-ES" w:eastAsia="es-ES_tradnl"/>
        </w:rPr>
        <w:t>, quien desde 1995 y hasta su desmantelamiento en noviembre de 2001 fue líder de la célula que Al Qaeda estableció en España en 1994</w:t>
      </w:r>
      <w:r w:rsidRPr="00220052">
        <w:rPr>
          <w:rFonts w:ascii="Times New Roman" w:eastAsia="Times New Roman" w:hAnsi="Times New Roman" w:cs="Times New Roman"/>
          <w:color w:val="000000"/>
          <w:lang w:val="es-ES" w:eastAsia="es-ES_tradnl"/>
        </w:rPr>
        <w:t>. Este individuo residía en España, concretamente en Madrid, desde 1986, huyendo de la persecución contra Hermanos Musulmanes en su país de origen y</w:t>
      </w:r>
      <w:r>
        <w:rPr>
          <w:rFonts w:ascii="Times New Roman" w:eastAsia="Times New Roman" w:hAnsi="Times New Roman" w:cs="Times New Roman"/>
          <w:color w:val="000000"/>
          <w:lang w:val="es-ES" w:eastAsia="es-ES_tradnl"/>
        </w:rPr>
        <w:t xml:space="preserve">, </w:t>
      </w:r>
      <w:r w:rsidRPr="00220052">
        <w:rPr>
          <w:rFonts w:ascii="Times New Roman" w:eastAsia="Times New Roman" w:hAnsi="Times New Roman" w:cs="Times New Roman"/>
          <w:color w:val="000000"/>
          <w:lang w:val="es-ES" w:eastAsia="es-ES_tradnl"/>
        </w:rPr>
        <w:t>gracias tanto a su formación como a sus contactos</w:t>
      </w:r>
      <w:r>
        <w:rPr>
          <w:rFonts w:ascii="Times New Roman" w:eastAsia="Times New Roman" w:hAnsi="Times New Roman" w:cs="Times New Roman"/>
          <w:color w:val="000000"/>
          <w:lang w:val="es-ES" w:eastAsia="es-ES_tradnl"/>
        </w:rPr>
        <w:t xml:space="preserve">, </w:t>
      </w:r>
      <w:r w:rsidRPr="00220052">
        <w:rPr>
          <w:rFonts w:ascii="Times New Roman" w:eastAsia="Times New Roman" w:hAnsi="Times New Roman" w:cs="Times New Roman"/>
          <w:color w:val="000000"/>
          <w:lang w:val="es-ES" w:eastAsia="es-ES_tradnl"/>
        </w:rPr>
        <w:t xml:space="preserve">fue responsable de radicalizar </w:t>
      </w:r>
      <w:r>
        <w:rPr>
          <w:rFonts w:ascii="Times New Roman" w:eastAsia="Times New Roman" w:hAnsi="Times New Roman" w:cs="Times New Roman"/>
          <w:color w:val="000000"/>
          <w:lang w:val="es-ES" w:eastAsia="es-ES_tradnl"/>
        </w:rPr>
        <w:t xml:space="preserve">y captar </w:t>
      </w:r>
      <w:r w:rsidRPr="00220052">
        <w:rPr>
          <w:rFonts w:ascii="Times New Roman" w:eastAsia="Times New Roman" w:hAnsi="Times New Roman" w:cs="Times New Roman"/>
          <w:color w:val="000000"/>
          <w:lang w:val="es-ES" w:eastAsia="es-ES_tradnl"/>
        </w:rPr>
        <w:t xml:space="preserve">a buena parte de los yihadistas </w:t>
      </w:r>
      <w:r>
        <w:rPr>
          <w:rFonts w:ascii="Times New Roman" w:eastAsia="Times New Roman" w:hAnsi="Times New Roman" w:cs="Times New Roman"/>
          <w:color w:val="000000"/>
          <w:lang w:val="es-ES" w:eastAsia="es-ES_tradnl"/>
        </w:rPr>
        <w:t xml:space="preserve">incluidos </w:t>
      </w:r>
      <w:r w:rsidRPr="00220052">
        <w:rPr>
          <w:rFonts w:ascii="Times New Roman" w:eastAsia="Times New Roman" w:hAnsi="Times New Roman" w:cs="Times New Roman"/>
          <w:color w:val="000000"/>
          <w:lang w:val="es-ES" w:eastAsia="es-ES_tradnl"/>
        </w:rPr>
        <w:t xml:space="preserve">en dicho periodo, a menudo en compañía de </w:t>
      </w:r>
      <w:proofErr w:type="spellStart"/>
      <w:r w:rsidRPr="00220052">
        <w:rPr>
          <w:rFonts w:ascii="Times New Roman" w:eastAsia="Times New Roman" w:hAnsi="Times New Roman" w:cs="Times New Roman"/>
          <w:color w:val="000000"/>
          <w:lang w:val="es-ES" w:eastAsia="es-ES_tradnl"/>
        </w:rPr>
        <w:t>Amer</w:t>
      </w:r>
      <w:proofErr w:type="spellEnd"/>
      <w:r w:rsidRPr="00220052">
        <w:rPr>
          <w:rFonts w:ascii="Times New Roman" w:eastAsia="Times New Roman" w:hAnsi="Times New Roman" w:cs="Times New Roman"/>
          <w:color w:val="000000"/>
          <w:lang w:val="es-ES" w:eastAsia="es-ES_tradnl"/>
        </w:rPr>
        <w:t xml:space="preserve"> </w:t>
      </w:r>
      <w:proofErr w:type="spellStart"/>
      <w:r w:rsidRPr="00220052">
        <w:rPr>
          <w:rFonts w:ascii="Times New Roman" w:eastAsia="Times New Roman" w:hAnsi="Times New Roman" w:cs="Times New Roman"/>
          <w:color w:val="000000"/>
          <w:lang w:val="es-ES" w:eastAsia="es-ES_tradnl"/>
        </w:rPr>
        <w:t>Azizi</w:t>
      </w:r>
      <w:proofErr w:type="spellEnd"/>
      <w:r w:rsidRPr="00220052">
        <w:rPr>
          <w:rFonts w:ascii="Times New Roman" w:eastAsia="Times New Roman" w:hAnsi="Times New Roman" w:cs="Times New Roman"/>
          <w:color w:val="000000"/>
          <w:lang w:val="es-ES" w:eastAsia="es-ES_tradnl"/>
        </w:rPr>
        <w:t>, un marroquí que incorporó a su célula y recibió entrenamiento terrorista en campos</w:t>
      </w:r>
      <w:r>
        <w:rPr>
          <w:rFonts w:ascii="Times New Roman" w:eastAsia="Times New Roman" w:hAnsi="Times New Roman" w:cs="Times New Roman"/>
          <w:color w:val="000000"/>
          <w:lang w:val="es-ES" w:eastAsia="es-ES_tradnl"/>
        </w:rPr>
        <w:t xml:space="preserve"> afganos</w:t>
      </w:r>
      <w:r w:rsidRPr="00220052">
        <w:rPr>
          <w:rFonts w:ascii="Times New Roman" w:eastAsia="Times New Roman" w:hAnsi="Times New Roman" w:cs="Times New Roman"/>
          <w:color w:val="000000"/>
          <w:lang w:val="es-ES" w:eastAsia="es-ES_tradnl"/>
        </w:rPr>
        <w:t xml:space="preserve"> de Al Qaeda.</w:t>
      </w:r>
      <w:r w:rsidRPr="00220052">
        <w:rPr>
          <w:rStyle w:val="EndnoteReference"/>
          <w:rFonts w:ascii="Times New Roman" w:eastAsia="Times New Roman" w:hAnsi="Times New Roman" w:cs="Times New Roman"/>
          <w:color w:val="000000"/>
          <w:lang w:val="es-ES" w:eastAsia="es-ES_tradnl"/>
        </w:rPr>
        <w:endnoteReference w:id="7"/>
      </w:r>
    </w:p>
    <w:p w14:paraId="0B0C00A4" w14:textId="77777777" w:rsidR="009A50B4" w:rsidRDefault="009A50B4" w:rsidP="004C7C17">
      <w:pPr>
        <w:pStyle w:val="NoSpacing"/>
        <w:spacing w:line="360" w:lineRule="auto"/>
        <w:jc w:val="both"/>
        <w:rPr>
          <w:rFonts w:ascii="Times New Roman" w:eastAsia="Times New Roman" w:hAnsi="Times New Roman" w:cs="Times New Roman"/>
          <w:color w:val="000000"/>
          <w:lang w:val="es-ES" w:eastAsia="es-ES_tradnl"/>
        </w:rPr>
      </w:pPr>
    </w:p>
    <w:p w14:paraId="6C0DA241" w14:textId="0C6A7D8A" w:rsidR="009A50B4" w:rsidRPr="009A50B4" w:rsidRDefault="009A50B4" w:rsidP="004C7C17">
      <w:pPr>
        <w:pStyle w:val="NoSpacing"/>
        <w:spacing w:line="360" w:lineRule="auto"/>
        <w:jc w:val="both"/>
        <w:rPr>
          <w:rFonts w:ascii="Times New Roman" w:hAnsi="Times New Roman" w:cs="Times New Roman"/>
          <w:lang w:val="es-ES"/>
        </w:rPr>
      </w:pPr>
      <w:r w:rsidRPr="00220052">
        <w:rPr>
          <w:rFonts w:ascii="Times New Roman" w:eastAsia="Times New Roman" w:hAnsi="Times New Roman" w:cs="Times New Roman"/>
          <w:color w:val="000000"/>
          <w:lang w:val="es-ES" w:eastAsia="es-ES_tradnl"/>
        </w:rPr>
        <w:t xml:space="preserve">Entre los detenidos o fallecidos de 2012 a 2017, </w:t>
      </w:r>
      <w:r>
        <w:rPr>
          <w:rFonts w:ascii="Times New Roman" w:eastAsia="Times New Roman" w:hAnsi="Times New Roman" w:cs="Times New Roman"/>
          <w:color w:val="000000"/>
          <w:lang w:val="es-ES" w:eastAsia="es-ES_tradnl"/>
        </w:rPr>
        <w:t xml:space="preserve">es decir, </w:t>
      </w:r>
      <w:r w:rsidRPr="00220052">
        <w:rPr>
          <w:rFonts w:ascii="Times New Roman" w:eastAsia="Times New Roman" w:hAnsi="Times New Roman" w:cs="Times New Roman"/>
          <w:color w:val="000000"/>
          <w:lang w:val="es-ES" w:eastAsia="es-ES_tradnl"/>
        </w:rPr>
        <w:t xml:space="preserve">nuestro segundo periodo de </w:t>
      </w:r>
      <w:proofErr w:type="gramStart"/>
      <w:r w:rsidRPr="00220052">
        <w:rPr>
          <w:rFonts w:ascii="Times New Roman" w:eastAsia="Times New Roman" w:hAnsi="Times New Roman" w:cs="Times New Roman"/>
          <w:color w:val="000000"/>
          <w:lang w:val="es-ES" w:eastAsia="es-ES_tradnl"/>
        </w:rPr>
        <w:t>análisis,</w:t>
      </w:r>
      <w:proofErr w:type="gramEnd"/>
      <w:r w:rsidRPr="00220052">
        <w:rPr>
          <w:rFonts w:ascii="Times New Roman" w:eastAsia="Times New Roman" w:hAnsi="Times New Roman" w:cs="Times New Roman"/>
          <w:color w:val="000000"/>
          <w:lang w:val="es-ES" w:eastAsia="es-ES_tradnl"/>
        </w:rPr>
        <w:t xml:space="preserve"> cabe aludir, en el mismo sentido, a un</w:t>
      </w:r>
      <w:r w:rsidRPr="00220052">
        <w:rPr>
          <w:rFonts w:ascii="Times New Roman" w:hAnsi="Times New Roman" w:cs="Times New Roman"/>
          <w:lang w:val="es-ES"/>
        </w:rPr>
        <w:t xml:space="preserve"> marroquí llamado </w:t>
      </w:r>
      <w:proofErr w:type="spellStart"/>
      <w:r w:rsidRPr="00220052">
        <w:rPr>
          <w:rFonts w:ascii="Times New Roman" w:hAnsi="Times New Roman" w:cs="Times New Roman"/>
          <w:lang w:val="es-ES"/>
        </w:rPr>
        <w:t>La</w:t>
      </w:r>
      <w:r>
        <w:rPr>
          <w:rFonts w:ascii="Times New Roman" w:hAnsi="Times New Roman" w:cs="Times New Roman"/>
          <w:lang w:val="es-ES"/>
        </w:rPr>
        <w:t>hc</w:t>
      </w:r>
      <w:r w:rsidRPr="00220052">
        <w:rPr>
          <w:rFonts w:ascii="Times New Roman" w:hAnsi="Times New Roman" w:cs="Times New Roman"/>
          <w:lang w:val="es-ES"/>
        </w:rPr>
        <w:t>en</w:t>
      </w:r>
      <w:proofErr w:type="spellEnd"/>
      <w:r w:rsidRPr="00220052">
        <w:rPr>
          <w:rFonts w:ascii="Times New Roman" w:hAnsi="Times New Roman" w:cs="Times New Roman"/>
          <w:lang w:val="es-ES"/>
        </w:rPr>
        <w:t xml:space="preserve"> </w:t>
      </w:r>
      <w:proofErr w:type="spellStart"/>
      <w:r w:rsidRPr="00220052">
        <w:rPr>
          <w:rFonts w:ascii="Times New Roman" w:hAnsi="Times New Roman" w:cs="Times New Roman"/>
          <w:lang w:val="es-ES"/>
        </w:rPr>
        <w:t>Ikassrien</w:t>
      </w:r>
      <w:proofErr w:type="spellEnd"/>
      <w:r w:rsidRPr="00220052">
        <w:rPr>
          <w:rFonts w:ascii="Times New Roman" w:eastAsia="Times New Roman" w:hAnsi="Times New Roman" w:cs="Times New Roman"/>
          <w:color w:val="000000"/>
          <w:lang w:val="es-ES" w:eastAsia="es-ES_tradnl"/>
        </w:rPr>
        <w:t xml:space="preserve">, relacionado </w:t>
      </w:r>
      <w:r>
        <w:rPr>
          <w:rFonts w:ascii="Times New Roman" w:eastAsia="Times New Roman" w:hAnsi="Times New Roman" w:cs="Times New Roman"/>
          <w:color w:val="000000"/>
          <w:lang w:val="es-ES" w:eastAsia="es-ES_tradnl"/>
        </w:rPr>
        <w:t xml:space="preserve">también </w:t>
      </w:r>
      <w:r w:rsidRPr="00220052">
        <w:rPr>
          <w:rFonts w:ascii="Times New Roman" w:eastAsia="Times New Roman" w:hAnsi="Times New Roman" w:cs="Times New Roman"/>
          <w:color w:val="000000"/>
          <w:lang w:val="es-ES" w:eastAsia="es-ES_tradnl"/>
        </w:rPr>
        <w:t>con la misma célula</w:t>
      </w:r>
      <w:r>
        <w:rPr>
          <w:rFonts w:ascii="Times New Roman" w:eastAsia="Times New Roman" w:hAnsi="Times New Roman" w:cs="Times New Roman"/>
          <w:color w:val="000000"/>
          <w:lang w:val="es-ES" w:eastAsia="es-ES_tradnl"/>
        </w:rPr>
        <w:t xml:space="preserve"> de Al Qaeda que dirigió Abu </w:t>
      </w:r>
      <w:proofErr w:type="spellStart"/>
      <w:r>
        <w:rPr>
          <w:rFonts w:ascii="Times New Roman" w:eastAsia="Times New Roman" w:hAnsi="Times New Roman" w:cs="Times New Roman"/>
          <w:color w:val="000000"/>
          <w:lang w:val="es-ES" w:eastAsia="es-ES_tradnl"/>
        </w:rPr>
        <w:t>Dahdah</w:t>
      </w:r>
      <w:proofErr w:type="spellEnd"/>
      <w:r w:rsidRPr="00220052">
        <w:rPr>
          <w:rFonts w:ascii="Times New Roman" w:eastAsia="Times New Roman" w:hAnsi="Times New Roman" w:cs="Times New Roman"/>
          <w:color w:val="000000"/>
          <w:lang w:val="es-ES" w:eastAsia="es-ES_tradnl"/>
        </w:rPr>
        <w:t xml:space="preserve">, que tras haber </w:t>
      </w:r>
      <w:proofErr w:type="spellStart"/>
      <w:r w:rsidRPr="00220052">
        <w:rPr>
          <w:rFonts w:ascii="Times New Roman" w:eastAsia="Times New Roman" w:hAnsi="Times New Roman" w:cs="Times New Roman"/>
          <w:color w:val="000000"/>
          <w:lang w:val="es-ES" w:eastAsia="es-ES_tradnl"/>
        </w:rPr>
        <w:t>huído</w:t>
      </w:r>
      <w:proofErr w:type="spellEnd"/>
      <w:r w:rsidRPr="00220052">
        <w:rPr>
          <w:rFonts w:ascii="Times New Roman" w:eastAsia="Times New Roman" w:hAnsi="Times New Roman" w:cs="Times New Roman"/>
          <w:color w:val="000000"/>
          <w:lang w:val="es-ES" w:eastAsia="es-ES_tradnl"/>
        </w:rPr>
        <w:t xml:space="preserve"> de España fue </w:t>
      </w:r>
      <w:r>
        <w:rPr>
          <w:rFonts w:ascii="Times New Roman" w:eastAsia="Times New Roman" w:hAnsi="Times New Roman" w:cs="Times New Roman"/>
          <w:color w:val="000000"/>
          <w:lang w:val="es-ES" w:eastAsia="es-ES_tradnl"/>
        </w:rPr>
        <w:t xml:space="preserve">reclutado y </w:t>
      </w:r>
      <w:r w:rsidRPr="00220052">
        <w:rPr>
          <w:rFonts w:ascii="Times New Roman" w:eastAsia="Times New Roman" w:hAnsi="Times New Roman" w:cs="Times New Roman"/>
          <w:color w:val="000000"/>
          <w:lang w:val="es-ES" w:eastAsia="es-ES_tradnl"/>
        </w:rPr>
        <w:t xml:space="preserve">entrenado por </w:t>
      </w:r>
      <w:r>
        <w:rPr>
          <w:rFonts w:ascii="Times New Roman" w:eastAsia="Times New Roman" w:hAnsi="Times New Roman" w:cs="Times New Roman"/>
          <w:color w:val="000000"/>
          <w:lang w:val="es-ES" w:eastAsia="es-ES_tradnl"/>
        </w:rPr>
        <w:t xml:space="preserve">Al </w:t>
      </w:r>
      <w:r w:rsidRPr="00220052">
        <w:rPr>
          <w:rFonts w:ascii="Times New Roman" w:eastAsia="Times New Roman" w:hAnsi="Times New Roman" w:cs="Times New Roman"/>
          <w:color w:val="000000"/>
          <w:lang w:val="es-ES" w:eastAsia="es-ES_tradnl"/>
        </w:rPr>
        <w:t>Qaeda en Afganistán antes del 11-S, capturado allí poco después y posteriormente recluido en la base estadounidense de Guantánamo. Entregado a las autoridades españolas unos años más tarde, fue finalmente absuelto por la Audiencia Nacional</w:t>
      </w:r>
      <w:r w:rsidRPr="009A50B4">
        <w:rPr>
          <w:rFonts w:ascii="Times New Roman" w:hAnsi="Times New Roman" w:cs="Times New Roman"/>
          <w:lang w:val="es-ES"/>
        </w:rPr>
        <w:t>, lo que le permitió retomar sus actividades yihadistas en nuestro país, por las que volvió a ser detenido en 2014 y condenado en 2016.</w:t>
      </w:r>
      <w:r w:rsidRPr="00220052">
        <w:rPr>
          <w:rStyle w:val="EndnoteReference"/>
          <w:rFonts w:ascii="Times New Roman" w:hAnsi="Times New Roman" w:cs="Times New Roman"/>
        </w:rPr>
        <w:endnoteReference w:id="8"/>
      </w:r>
    </w:p>
    <w:p w14:paraId="555B9358" w14:textId="580828E3" w:rsidR="009A50B4" w:rsidRPr="009A50B4" w:rsidRDefault="009A50B4" w:rsidP="004C7C17">
      <w:pPr>
        <w:pStyle w:val="NoSpacing"/>
        <w:spacing w:line="360" w:lineRule="auto"/>
        <w:jc w:val="both"/>
        <w:rPr>
          <w:rFonts w:ascii="Times New Roman" w:hAnsi="Times New Roman" w:cs="Times New Roman"/>
          <w:lang w:val="es-ES"/>
        </w:rPr>
      </w:pPr>
    </w:p>
    <w:p w14:paraId="4C157B22" w14:textId="555DB4C3" w:rsidR="009A50B4" w:rsidRPr="009A50B4" w:rsidRDefault="009A50B4" w:rsidP="004C7C17">
      <w:pPr>
        <w:pStyle w:val="NoSpacing"/>
        <w:spacing w:line="360" w:lineRule="auto"/>
        <w:jc w:val="both"/>
        <w:rPr>
          <w:rFonts w:ascii="Times New Roman" w:hAnsi="Times New Roman" w:cs="Times New Roman"/>
          <w:lang w:val="es-ES"/>
        </w:rPr>
      </w:pPr>
      <w:r w:rsidRPr="009A50B4">
        <w:rPr>
          <w:rFonts w:ascii="Times New Roman" w:hAnsi="Times New Roman" w:cs="Times New Roman"/>
          <w:lang w:val="es-ES"/>
        </w:rPr>
        <w:t xml:space="preserve">La importancia que activistas de este tipo han tenido en los procesos de radicalización violenta y reclutamiento terrorista en España quedó claramente de manifiesto en ese mismo segundo periodo. </w:t>
      </w:r>
      <w:proofErr w:type="spellStart"/>
      <w:r w:rsidRPr="009A50B4">
        <w:rPr>
          <w:rFonts w:ascii="Times New Roman" w:hAnsi="Times New Roman" w:cs="Times New Roman"/>
          <w:lang w:val="es-ES"/>
        </w:rPr>
        <w:t>Ikassrien</w:t>
      </w:r>
      <w:proofErr w:type="spellEnd"/>
      <w:r w:rsidRPr="009A50B4">
        <w:rPr>
          <w:rFonts w:ascii="Times New Roman" w:hAnsi="Times New Roman" w:cs="Times New Roman"/>
          <w:lang w:val="es-ES"/>
        </w:rPr>
        <w:t xml:space="preserve"> y otros tres individuos –dos de ellos igualmente condenados, concretamente Mustafá Maya Amaya y Karim </w:t>
      </w:r>
      <w:proofErr w:type="spellStart"/>
      <w:r w:rsidRPr="009A50B4">
        <w:rPr>
          <w:rFonts w:ascii="Times New Roman" w:hAnsi="Times New Roman" w:cs="Times New Roman"/>
          <w:lang w:val="es-ES"/>
        </w:rPr>
        <w:t>Abdeselam</w:t>
      </w:r>
      <w:proofErr w:type="spellEnd"/>
      <w:r w:rsidRPr="009A50B4">
        <w:rPr>
          <w:rFonts w:ascii="Times New Roman" w:hAnsi="Times New Roman" w:cs="Times New Roman"/>
          <w:lang w:val="es-ES"/>
        </w:rPr>
        <w:t xml:space="preserve"> Mohamed, alias Marquitos; un tercero, fallecido, caso de </w:t>
      </w:r>
      <w:proofErr w:type="spellStart"/>
      <w:r w:rsidRPr="009A50B4">
        <w:rPr>
          <w:rFonts w:ascii="Times New Roman" w:hAnsi="Times New Roman" w:cs="Times New Roman"/>
          <w:lang w:val="es-ES"/>
        </w:rPr>
        <w:t>Abdelbaki</w:t>
      </w:r>
      <w:proofErr w:type="spellEnd"/>
      <w:r w:rsidRPr="009A50B4">
        <w:rPr>
          <w:rFonts w:ascii="Times New Roman" w:hAnsi="Times New Roman" w:cs="Times New Roman"/>
          <w:lang w:val="es-ES"/>
        </w:rPr>
        <w:t xml:space="preserve"> Es </w:t>
      </w:r>
      <w:proofErr w:type="spellStart"/>
      <w:r w:rsidRPr="009A50B4">
        <w:rPr>
          <w:rFonts w:ascii="Times New Roman" w:hAnsi="Times New Roman" w:cs="Times New Roman"/>
          <w:lang w:val="es-ES"/>
        </w:rPr>
        <w:t>Satty</w:t>
      </w:r>
      <w:proofErr w:type="spellEnd"/>
      <w:r w:rsidRPr="009A50B4">
        <w:rPr>
          <w:rFonts w:ascii="Times New Roman" w:hAnsi="Times New Roman" w:cs="Times New Roman"/>
          <w:lang w:val="es-ES"/>
        </w:rPr>
        <w:t xml:space="preserve">—, todos con un pasado relacionado de uno </w:t>
      </w:r>
      <w:proofErr w:type="spellStart"/>
      <w:r w:rsidRPr="009A50B4">
        <w:rPr>
          <w:rFonts w:ascii="Times New Roman" w:hAnsi="Times New Roman" w:cs="Times New Roman"/>
          <w:lang w:val="es-ES"/>
        </w:rPr>
        <w:t>un</w:t>
      </w:r>
      <w:proofErr w:type="spellEnd"/>
      <w:r w:rsidRPr="009A50B4">
        <w:rPr>
          <w:rFonts w:ascii="Times New Roman" w:hAnsi="Times New Roman" w:cs="Times New Roman"/>
          <w:lang w:val="es-ES"/>
        </w:rPr>
        <w:t xml:space="preserve"> otro modo con el yihadismo global en el primer periodo, se activaron a partir de 2012 como agentes de radicalización yihadista. El factor multiplicador que cada uno de ellos introdujo a partir de ese año fue de nueve individuos radicalizados en el salafismo yihadista dentro de España. El impacto conjunto de los procesos individuales de radicalización violenta y reclutamiento terrorista que dinamizaron personalmente esos cuatro yihadistas, actuando como agentes de radicalización desde su localidad de residencia, supuso, con no menos de </w:t>
      </w:r>
      <w:r w:rsidRPr="009A50B4">
        <w:rPr>
          <w:rFonts w:ascii="Times New Roman" w:hAnsi="Times New Roman" w:cs="Times New Roman"/>
          <w:lang w:val="es-ES"/>
        </w:rPr>
        <w:lastRenderedPageBreak/>
        <w:t>36 casos, algo más de la cuarta parte –exactamente, el 27,5%- del subtotal de condenados o muertos que se adhirieron a esa versión violenta del salafismo y fueron detenidos o fallecieron entre 2012 y 2017.</w:t>
      </w:r>
      <w:r w:rsidRPr="00220052">
        <w:rPr>
          <w:rStyle w:val="EndnoteReference"/>
          <w:rFonts w:ascii="Times New Roman" w:hAnsi="Times New Roman" w:cs="Times New Roman"/>
        </w:rPr>
        <w:endnoteReference w:id="9"/>
      </w:r>
    </w:p>
    <w:p w14:paraId="3A3812D4" w14:textId="53934846" w:rsidR="009A50B4" w:rsidRPr="009A50B4" w:rsidRDefault="009A50B4" w:rsidP="004C7C17">
      <w:pPr>
        <w:pStyle w:val="NoSpacing"/>
        <w:spacing w:line="360" w:lineRule="auto"/>
        <w:jc w:val="both"/>
        <w:rPr>
          <w:rFonts w:ascii="Times New Roman" w:hAnsi="Times New Roman" w:cs="Times New Roman"/>
          <w:lang w:val="es-ES"/>
        </w:rPr>
      </w:pPr>
    </w:p>
    <w:p w14:paraId="529D153C" w14:textId="4A8CD976" w:rsidR="009A50B4" w:rsidRPr="009A50B4" w:rsidRDefault="009A50B4" w:rsidP="004C7C17">
      <w:pPr>
        <w:pStyle w:val="NoSpacing"/>
        <w:spacing w:line="360" w:lineRule="auto"/>
        <w:jc w:val="both"/>
        <w:rPr>
          <w:rFonts w:ascii="Times New Roman" w:hAnsi="Times New Roman" w:cs="Times New Roman"/>
          <w:lang w:val="es-ES"/>
        </w:rPr>
      </w:pPr>
      <w:r w:rsidRPr="009A50B4">
        <w:rPr>
          <w:rFonts w:ascii="Times New Roman" w:hAnsi="Times New Roman" w:cs="Times New Roman"/>
          <w:lang w:val="es-ES"/>
        </w:rPr>
        <w:t xml:space="preserve">Además de por activistas, en una cuarta parte de los casos –el 25,2%--, los individuos que se radicalizaron en compañía de otros lo fueron total o parcialmente por algún familiar, en otro 22,3% de los casos por una figura religiosa y cerca del 14,6% por un amigo. Un ejemplo de activista que actuó como agente de radicalización y era también familiar de algunas de las personas a quien radicalizaba es el del apenas mencionado Marquitos, detenido </w:t>
      </w:r>
      <w:r w:rsidRPr="002875F1">
        <w:rPr>
          <w:rFonts w:ascii="Times New Roman" w:hAnsi="Times New Roman" w:cs="Times New Roman"/>
          <w:lang w:val="es-ES"/>
        </w:rPr>
        <w:t xml:space="preserve">en la Operación Cesto, </w:t>
      </w:r>
      <w:r>
        <w:rPr>
          <w:rFonts w:ascii="Times New Roman" w:hAnsi="Times New Roman" w:cs="Times New Roman"/>
          <w:lang w:val="es-ES"/>
        </w:rPr>
        <w:t xml:space="preserve">llevada a cabo en Ceuta de junio a septiembre de </w:t>
      </w:r>
      <w:r w:rsidRPr="009A50B4">
        <w:rPr>
          <w:rFonts w:ascii="Times New Roman" w:hAnsi="Times New Roman" w:cs="Times New Roman"/>
          <w:lang w:val="es-ES"/>
        </w:rPr>
        <w:t>2013 y condenado, como miembro de una banda terrorista, en calidad de dirigente, en 2015.</w:t>
      </w:r>
      <w:r w:rsidRPr="00220052">
        <w:rPr>
          <w:rStyle w:val="EndnoteReference"/>
          <w:rFonts w:ascii="Times New Roman" w:hAnsi="Times New Roman" w:cs="Times New Roman"/>
        </w:rPr>
        <w:endnoteReference w:id="10"/>
      </w:r>
      <w:r w:rsidRPr="009A50B4">
        <w:rPr>
          <w:rFonts w:ascii="Times New Roman" w:hAnsi="Times New Roman" w:cs="Times New Roman"/>
          <w:lang w:val="es-ES"/>
        </w:rPr>
        <w:t xml:space="preserve"> Este sujeto, que era bien conocido en los círculos yihadistas de la ceutí Barriada del Príncipe por su anterior detención y encarcelamiento en 2006, cuando fue por primera vez procesado por delitos de terrorismo yihadista, radicalizó entre otras personas a cinco de sus familiares, incluyendo tres sobrinos residentes en el mismo barrio.</w:t>
      </w:r>
      <w:r w:rsidRPr="00220052">
        <w:rPr>
          <w:rStyle w:val="EndnoteReference"/>
          <w:rFonts w:ascii="Times New Roman" w:hAnsi="Times New Roman" w:cs="Times New Roman"/>
        </w:rPr>
        <w:endnoteReference w:id="11"/>
      </w:r>
      <w:r w:rsidRPr="009A50B4">
        <w:rPr>
          <w:rFonts w:ascii="Times New Roman" w:hAnsi="Times New Roman" w:cs="Times New Roman"/>
          <w:lang w:val="es-ES"/>
        </w:rPr>
        <w:t xml:space="preserve"> Tres de estos familiares fueron detenidos en la misma operación policial durante la cual se detuvo a Marquitos y dos más se trasladaron a Siria como CTE, aunque una prima fue detenida en la frontera que separa a este último país de Turquía. </w:t>
      </w:r>
      <w:r w:rsidRPr="009A50B4">
        <w:rPr>
          <w:rFonts w:ascii="Times New Roman" w:hAnsi="Times New Roman" w:cs="Times New Roman"/>
          <w:iCs/>
          <w:lang w:val="es-ES" w:eastAsia="es-ES"/>
        </w:rPr>
        <w:t xml:space="preserve">Ibrahim Mohammed </w:t>
      </w:r>
      <w:proofErr w:type="spellStart"/>
      <w:r w:rsidRPr="009A50B4">
        <w:rPr>
          <w:rFonts w:ascii="Times New Roman" w:hAnsi="Times New Roman" w:cs="Times New Roman"/>
          <w:iCs/>
          <w:lang w:val="es-ES" w:eastAsia="es-ES"/>
        </w:rPr>
        <w:t>Hijjo</w:t>
      </w:r>
      <w:proofErr w:type="spellEnd"/>
      <w:r w:rsidRPr="009A50B4">
        <w:rPr>
          <w:rFonts w:ascii="Times New Roman" w:hAnsi="Times New Roman" w:cs="Times New Roman"/>
          <w:lang w:val="es-ES"/>
        </w:rPr>
        <w:t xml:space="preserve"> es, por su parte, ejemplo de figura religiosa que actuó en España como agente de radicalización yihadista, sirviéndose para ello de su posición como predicador que ejerció desde 2013 en un lugar de culto islámico de la provincia de Vizcaya.</w:t>
      </w:r>
      <w:r w:rsidRPr="00220052">
        <w:rPr>
          <w:rStyle w:val="EndnoteReference"/>
          <w:rFonts w:ascii="Times New Roman" w:hAnsi="Times New Roman" w:cs="Times New Roman"/>
          <w:iCs/>
          <w:lang w:eastAsia="es-ES"/>
        </w:rPr>
        <w:endnoteReference w:id="12"/>
      </w:r>
      <w:r w:rsidRPr="009A50B4">
        <w:rPr>
          <w:rFonts w:ascii="Times New Roman" w:hAnsi="Times New Roman" w:cs="Times New Roman"/>
          <w:iCs/>
          <w:lang w:val="es-ES" w:eastAsia="es-ES"/>
        </w:rPr>
        <w:t xml:space="preserve"> </w:t>
      </w:r>
      <w:r w:rsidRPr="009A50B4">
        <w:rPr>
          <w:rFonts w:ascii="Times New Roman" w:hAnsi="Times New Roman" w:cs="Times New Roman"/>
          <w:lang w:val="es-ES"/>
        </w:rPr>
        <w:t xml:space="preserve">Se sabe que </w:t>
      </w:r>
      <w:proofErr w:type="spellStart"/>
      <w:r w:rsidRPr="009A50B4">
        <w:rPr>
          <w:rFonts w:ascii="Times New Roman" w:hAnsi="Times New Roman" w:cs="Times New Roman"/>
          <w:lang w:val="es-ES"/>
        </w:rPr>
        <w:t>Hijjo</w:t>
      </w:r>
      <w:proofErr w:type="spellEnd"/>
      <w:r w:rsidRPr="009A50B4">
        <w:rPr>
          <w:rFonts w:ascii="Times New Roman" w:hAnsi="Times New Roman" w:cs="Times New Roman"/>
          <w:lang w:val="es-ES"/>
        </w:rPr>
        <w:t>, de origen palestino, radicalizó a, al menos, dos individuos, uno de los cuales fue posteriormente detenido y condenado, mientras que el otro se desplazó a Siria como CTE.</w:t>
      </w:r>
      <w:r w:rsidRPr="00220052">
        <w:rPr>
          <w:rStyle w:val="EndnoteReference"/>
          <w:rFonts w:ascii="Times New Roman" w:hAnsi="Times New Roman" w:cs="Times New Roman"/>
        </w:rPr>
        <w:endnoteReference w:id="13"/>
      </w:r>
    </w:p>
    <w:p w14:paraId="6A41A35E" w14:textId="77777777" w:rsidR="009A50B4" w:rsidRPr="009A50B4" w:rsidRDefault="009A50B4" w:rsidP="004C7C17">
      <w:pPr>
        <w:pStyle w:val="NoSpacing"/>
        <w:spacing w:line="360" w:lineRule="auto"/>
        <w:jc w:val="both"/>
        <w:rPr>
          <w:rFonts w:ascii="Times New Roman" w:hAnsi="Times New Roman" w:cs="Times New Roman"/>
          <w:lang w:val="es-ES"/>
        </w:rPr>
      </w:pPr>
    </w:p>
    <w:p w14:paraId="7929EA84" w14:textId="21C03EAC" w:rsidR="009A50B4" w:rsidRPr="009A50B4" w:rsidRDefault="009A50B4" w:rsidP="00112817">
      <w:pPr>
        <w:pStyle w:val="NoSpacing"/>
        <w:jc w:val="both"/>
        <w:rPr>
          <w:rFonts w:ascii="Times New Roman" w:hAnsi="Times New Roman" w:cs="Times New Roman"/>
          <w:b/>
          <w:color w:val="4472C4" w:themeColor="accent1"/>
          <w:lang w:val="es-ES" w:eastAsia="es-ES"/>
        </w:rPr>
      </w:pPr>
      <w:r w:rsidRPr="009A50B4">
        <w:rPr>
          <w:rFonts w:ascii="Times New Roman" w:hAnsi="Times New Roman" w:cs="Times New Roman"/>
          <w:b/>
          <w:color w:val="4472C4" w:themeColor="accent1"/>
          <w:lang w:val="es-ES" w:eastAsia="es-ES"/>
        </w:rPr>
        <w:t>Tabla 3. Yihadistas condenados o muertos en España entre 2004 y 2018, radicalizados en compañía, según agente de radicalización presencial, para distintos períodos de detención o fallecimiento (en %)</w:t>
      </w:r>
    </w:p>
    <w:tbl>
      <w:tblPr>
        <w:tblW w:w="5000" w:type="pct"/>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2980"/>
        <w:gridCol w:w="2438"/>
        <w:gridCol w:w="2397"/>
        <w:gridCol w:w="1023"/>
      </w:tblGrid>
      <w:tr w:rsidR="009A50B4" w:rsidRPr="00220052" w14:paraId="572854AD" w14:textId="77777777" w:rsidTr="0047699E">
        <w:trPr>
          <w:trHeight w:val="20"/>
        </w:trPr>
        <w:tc>
          <w:tcPr>
            <w:tcW w:w="1658" w:type="pct"/>
            <w:tcBorders>
              <w:top w:val="single" w:sz="4" w:space="0" w:color="auto"/>
              <w:bottom w:val="single" w:sz="4" w:space="0" w:color="auto"/>
            </w:tcBorders>
            <w:shd w:val="pct10" w:color="auto" w:fill="auto"/>
            <w:noWrap/>
            <w:vAlign w:val="bottom"/>
          </w:tcPr>
          <w:p w14:paraId="0F37B3D0" w14:textId="67CC982F" w:rsidR="009A50B4" w:rsidRPr="009A50B4" w:rsidRDefault="009A50B4" w:rsidP="004C7C17">
            <w:pPr>
              <w:pStyle w:val="NoSpacing"/>
              <w:spacing w:line="360" w:lineRule="auto"/>
              <w:jc w:val="both"/>
              <w:rPr>
                <w:rFonts w:ascii="Times New Roman" w:hAnsi="Times New Roman" w:cs="Times New Roman"/>
                <w:b/>
                <w:bCs/>
                <w:color w:val="4472C4" w:themeColor="accent1"/>
                <w:lang w:val="es-ES" w:eastAsia="es-ES"/>
              </w:rPr>
            </w:pPr>
            <w:r w:rsidRPr="009A50B4">
              <w:rPr>
                <w:rFonts w:ascii="Times New Roman" w:hAnsi="Times New Roman" w:cs="Times New Roman"/>
                <w:b/>
                <w:bCs/>
                <w:color w:val="4472C4" w:themeColor="accent1"/>
                <w:lang w:val="es-ES" w:eastAsia="es-ES"/>
              </w:rPr>
              <w:t>Tipo de agente</w:t>
            </w:r>
          </w:p>
          <w:p w14:paraId="5816CBA7" w14:textId="17515B7D" w:rsidR="009A50B4" w:rsidRPr="009A50B4" w:rsidRDefault="009A50B4" w:rsidP="004C7C17">
            <w:pPr>
              <w:pStyle w:val="NoSpacing"/>
              <w:spacing w:line="360" w:lineRule="auto"/>
              <w:jc w:val="both"/>
              <w:rPr>
                <w:rFonts w:ascii="Times New Roman" w:hAnsi="Times New Roman" w:cs="Times New Roman"/>
                <w:b/>
                <w:bCs/>
                <w:color w:val="4472C4" w:themeColor="accent1"/>
                <w:lang w:val="es-ES" w:eastAsia="es-ES"/>
              </w:rPr>
            </w:pPr>
            <w:r w:rsidRPr="009A50B4">
              <w:rPr>
                <w:rFonts w:ascii="Times New Roman" w:hAnsi="Times New Roman" w:cs="Times New Roman"/>
                <w:b/>
                <w:bCs/>
                <w:color w:val="4472C4" w:themeColor="accent1"/>
                <w:lang w:val="es-ES" w:eastAsia="es-ES"/>
              </w:rPr>
              <w:t>de radicalización presencial</w:t>
            </w:r>
          </w:p>
        </w:tc>
        <w:tc>
          <w:tcPr>
            <w:tcW w:w="1389" w:type="pct"/>
            <w:tcBorders>
              <w:top w:val="single" w:sz="4" w:space="0" w:color="auto"/>
              <w:bottom w:val="single" w:sz="4" w:space="0" w:color="auto"/>
            </w:tcBorders>
            <w:shd w:val="pct10" w:color="auto" w:fill="auto"/>
            <w:vAlign w:val="center"/>
          </w:tcPr>
          <w:p w14:paraId="7D8FAFB0" w14:textId="77777777" w:rsidR="009A50B4" w:rsidRPr="009A50B4" w:rsidRDefault="009A50B4" w:rsidP="00112817">
            <w:pPr>
              <w:pStyle w:val="NoSpacing"/>
              <w:spacing w:line="360" w:lineRule="auto"/>
              <w:jc w:val="right"/>
              <w:rPr>
                <w:rFonts w:ascii="Times New Roman" w:hAnsi="Times New Roman" w:cs="Times New Roman"/>
                <w:b/>
                <w:bCs/>
                <w:color w:val="4472C4" w:themeColor="accent1"/>
                <w:lang w:val="es-ES" w:eastAsia="es-ES"/>
              </w:rPr>
            </w:pPr>
            <w:r w:rsidRPr="009A50B4">
              <w:rPr>
                <w:rFonts w:ascii="Times New Roman" w:hAnsi="Times New Roman" w:cs="Times New Roman"/>
                <w:b/>
                <w:bCs/>
                <w:color w:val="4472C4" w:themeColor="accent1"/>
                <w:lang w:val="es-ES" w:eastAsia="es-ES"/>
              </w:rPr>
              <w:t>Detenidos o fallecidos entre 2001 y 2011</w:t>
            </w:r>
          </w:p>
        </w:tc>
        <w:tc>
          <w:tcPr>
            <w:tcW w:w="1365" w:type="pct"/>
            <w:tcBorders>
              <w:top w:val="single" w:sz="4" w:space="0" w:color="auto"/>
              <w:bottom w:val="single" w:sz="4" w:space="0" w:color="auto"/>
            </w:tcBorders>
            <w:shd w:val="pct10" w:color="auto" w:fill="auto"/>
            <w:vAlign w:val="center"/>
          </w:tcPr>
          <w:p w14:paraId="0C53F3F8" w14:textId="77777777" w:rsidR="009A50B4" w:rsidRPr="009A50B4" w:rsidRDefault="009A50B4" w:rsidP="00112817">
            <w:pPr>
              <w:pStyle w:val="NoSpacing"/>
              <w:spacing w:line="360" w:lineRule="auto"/>
              <w:jc w:val="right"/>
              <w:rPr>
                <w:rFonts w:ascii="Times New Roman" w:hAnsi="Times New Roman" w:cs="Times New Roman"/>
                <w:b/>
                <w:bCs/>
                <w:color w:val="4472C4" w:themeColor="accent1"/>
                <w:lang w:val="es-ES" w:eastAsia="es-ES"/>
              </w:rPr>
            </w:pPr>
            <w:r w:rsidRPr="009A50B4">
              <w:rPr>
                <w:rFonts w:ascii="Times New Roman" w:hAnsi="Times New Roman" w:cs="Times New Roman"/>
                <w:b/>
                <w:bCs/>
                <w:color w:val="4472C4" w:themeColor="accent1"/>
                <w:lang w:val="es-ES" w:eastAsia="es-ES"/>
              </w:rPr>
              <w:t>Detenidos o fallecidos entre 2012 y 2017</w:t>
            </w:r>
          </w:p>
        </w:tc>
        <w:tc>
          <w:tcPr>
            <w:tcW w:w="588" w:type="pct"/>
            <w:tcBorders>
              <w:top w:val="single" w:sz="4" w:space="0" w:color="auto"/>
              <w:bottom w:val="single" w:sz="4" w:space="0" w:color="auto"/>
            </w:tcBorders>
            <w:shd w:val="pct10" w:color="auto" w:fill="auto"/>
            <w:noWrap/>
            <w:vAlign w:val="center"/>
          </w:tcPr>
          <w:p w14:paraId="35618707" w14:textId="77777777" w:rsidR="009A50B4" w:rsidRPr="009A50B4" w:rsidRDefault="009A50B4" w:rsidP="00112817">
            <w:pPr>
              <w:pStyle w:val="NoSpacing"/>
              <w:spacing w:line="360" w:lineRule="auto"/>
              <w:jc w:val="right"/>
              <w:rPr>
                <w:rFonts w:ascii="Times New Roman" w:hAnsi="Times New Roman" w:cs="Times New Roman"/>
                <w:b/>
                <w:bCs/>
                <w:color w:val="4472C4" w:themeColor="accent1"/>
                <w:lang w:val="es-ES" w:eastAsia="es-ES"/>
              </w:rPr>
            </w:pPr>
          </w:p>
          <w:p w14:paraId="0BC31C7B" w14:textId="36FD7AEC" w:rsidR="009A50B4" w:rsidRPr="004C7C17" w:rsidRDefault="009A50B4" w:rsidP="00112817">
            <w:pPr>
              <w:pStyle w:val="NoSpacing"/>
              <w:spacing w:line="360" w:lineRule="auto"/>
              <w:jc w:val="right"/>
              <w:rPr>
                <w:rFonts w:ascii="Times New Roman" w:hAnsi="Times New Roman" w:cs="Times New Roman"/>
                <w:b/>
                <w:bCs/>
                <w:color w:val="4472C4" w:themeColor="accent1"/>
                <w:lang w:eastAsia="es-ES"/>
              </w:rPr>
            </w:pPr>
            <w:r w:rsidRPr="004C7C17">
              <w:rPr>
                <w:rFonts w:ascii="Times New Roman" w:hAnsi="Times New Roman" w:cs="Times New Roman"/>
                <w:b/>
                <w:bCs/>
                <w:color w:val="4472C4" w:themeColor="accent1"/>
                <w:lang w:eastAsia="es-ES"/>
              </w:rPr>
              <w:t>Total</w:t>
            </w:r>
          </w:p>
        </w:tc>
      </w:tr>
      <w:tr w:rsidR="009A50B4" w:rsidRPr="00220052" w14:paraId="4AB129F9" w14:textId="77777777" w:rsidTr="0047699E">
        <w:trPr>
          <w:trHeight w:val="20"/>
        </w:trPr>
        <w:tc>
          <w:tcPr>
            <w:tcW w:w="1658" w:type="pct"/>
            <w:noWrap/>
            <w:vAlign w:val="bottom"/>
          </w:tcPr>
          <w:p w14:paraId="41456151" w14:textId="77777777" w:rsidR="009A50B4" w:rsidRPr="004C7C17" w:rsidRDefault="009A50B4" w:rsidP="004C7C17">
            <w:pPr>
              <w:pStyle w:val="NoSpacing"/>
              <w:spacing w:line="360" w:lineRule="auto"/>
              <w:jc w:val="both"/>
              <w:rPr>
                <w:rFonts w:ascii="Times New Roman" w:hAnsi="Times New Roman" w:cs="Times New Roman"/>
                <w:color w:val="4472C4" w:themeColor="accent1"/>
                <w:lang w:eastAsia="es-ES"/>
              </w:rPr>
            </w:pPr>
            <w:proofErr w:type="spellStart"/>
            <w:r w:rsidRPr="004C7C17">
              <w:rPr>
                <w:rFonts w:ascii="Times New Roman" w:hAnsi="Times New Roman" w:cs="Times New Roman"/>
                <w:color w:val="4472C4" w:themeColor="accent1"/>
                <w:lang w:eastAsia="es-ES"/>
              </w:rPr>
              <w:t>Activista</w:t>
            </w:r>
            <w:proofErr w:type="spellEnd"/>
          </w:p>
        </w:tc>
        <w:tc>
          <w:tcPr>
            <w:tcW w:w="1389" w:type="pct"/>
          </w:tcPr>
          <w:p w14:paraId="1DB32C8E"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63,6</w:t>
            </w:r>
          </w:p>
        </w:tc>
        <w:tc>
          <w:tcPr>
            <w:tcW w:w="1365" w:type="pct"/>
          </w:tcPr>
          <w:p w14:paraId="7DC10C0A"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45,7</w:t>
            </w:r>
          </w:p>
        </w:tc>
        <w:tc>
          <w:tcPr>
            <w:tcW w:w="588" w:type="pct"/>
            <w:noWrap/>
            <w:vAlign w:val="bottom"/>
          </w:tcPr>
          <w:p w14:paraId="71F7CE45"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51,5</w:t>
            </w:r>
          </w:p>
        </w:tc>
      </w:tr>
      <w:tr w:rsidR="009A50B4" w:rsidRPr="00220052" w14:paraId="7F97C13C" w14:textId="77777777" w:rsidTr="0047699E">
        <w:trPr>
          <w:trHeight w:val="20"/>
        </w:trPr>
        <w:tc>
          <w:tcPr>
            <w:tcW w:w="1658" w:type="pct"/>
            <w:noWrap/>
            <w:vAlign w:val="bottom"/>
          </w:tcPr>
          <w:p w14:paraId="09A40782" w14:textId="77777777" w:rsidR="009A50B4" w:rsidRPr="004C7C17" w:rsidRDefault="009A50B4" w:rsidP="004C7C17">
            <w:pPr>
              <w:pStyle w:val="NoSpacing"/>
              <w:spacing w:line="360" w:lineRule="auto"/>
              <w:jc w:val="both"/>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Familiar</w:t>
            </w:r>
          </w:p>
        </w:tc>
        <w:tc>
          <w:tcPr>
            <w:tcW w:w="1389" w:type="pct"/>
          </w:tcPr>
          <w:p w14:paraId="74C0B5BA"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24,2</w:t>
            </w:r>
          </w:p>
        </w:tc>
        <w:tc>
          <w:tcPr>
            <w:tcW w:w="1365" w:type="pct"/>
          </w:tcPr>
          <w:p w14:paraId="2008A6EB"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25,7</w:t>
            </w:r>
          </w:p>
        </w:tc>
        <w:tc>
          <w:tcPr>
            <w:tcW w:w="588" w:type="pct"/>
            <w:noWrap/>
            <w:vAlign w:val="bottom"/>
          </w:tcPr>
          <w:p w14:paraId="06F85313"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25,2</w:t>
            </w:r>
          </w:p>
        </w:tc>
      </w:tr>
      <w:tr w:rsidR="009A50B4" w:rsidRPr="00220052" w14:paraId="34F23576" w14:textId="77777777" w:rsidTr="0047699E">
        <w:trPr>
          <w:trHeight w:val="20"/>
        </w:trPr>
        <w:tc>
          <w:tcPr>
            <w:tcW w:w="1658" w:type="pct"/>
            <w:noWrap/>
            <w:vAlign w:val="bottom"/>
          </w:tcPr>
          <w:p w14:paraId="7BDD29FB" w14:textId="77777777" w:rsidR="009A50B4" w:rsidRPr="004C7C17" w:rsidRDefault="009A50B4" w:rsidP="004C7C17">
            <w:pPr>
              <w:pStyle w:val="NoSpacing"/>
              <w:spacing w:line="360" w:lineRule="auto"/>
              <w:jc w:val="both"/>
              <w:rPr>
                <w:rFonts w:ascii="Times New Roman" w:hAnsi="Times New Roman" w:cs="Times New Roman"/>
                <w:bCs/>
                <w:color w:val="4472C4" w:themeColor="accent1"/>
                <w:lang w:eastAsia="es-ES"/>
              </w:rPr>
            </w:pPr>
            <w:proofErr w:type="spellStart"/>
            <w:r w:rsidRPr="004C7C17">
              <w:rPr>
                <w:rFonts w:ascii="Times New Roman" w:hAnsi="Times New Roman" w:cs="Times New Roman"/>
                <w:bCs/>
                <w:color w:val="4472C4" w:themeColor="accent1"/>
                <w:lang w:eastAsia="es-ES"/>
              </w:rPr>
              <w:t>Líder</w:t>
            </w:r>
            <w:proofErr w:type="spellEnd"/>
            <w:r w:rsidRPr="004C7C17">
              <w:rPr>
                <w:rFonts w:ascii="Times New Roman" w:hAnsi="Times New Roman" w:cs="Times New Roman"/>
                <w:bCs/>
                <w:color w:val="4472C4" w:themeColor="accent1"/>
                <w:lang w:eastAsia="es-ES"/>
              </w:rPr>
              <w:t xml:space="preserve"> religioso</w:t>
            </w:r>
          </w:p>
        </w:tc>
        <w:tc>
          <w:tcPr>
            <w:tcW w:w="1389" w:type="pct"/>
          </w:tcPr>
          <w:p w14:paraId="6EA086E1"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9,1</w:t>
            </w:r>
          </w:p>
        </w:tc>
        <w:tc>
          <w:tcPr>
            <w:tcW w:w="1365" w:type="pct"/>
          </w:tcPr>
          <w:p w14:paraId="1F6359F4"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28,6</w:t>
            </w:r>
          </w:p>
        </w:tc>
        <w:tc>
          <w:tcPr>
            <w:tcW w:w="588" w:type="pct"/>
            <w:noWrap/>
            <w:vAlign w:val="bottom"/>
          </w:tcPr>
          <w:p w14:paraId="417EB4FD"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22,3</w:t>
            </w:r>
          </w:p>
        </w:tc>
      </w:tr>
      <w:tr w:rsidR="009A50B4" w:rsidRPr="00220052" w14:paraId="3C587581" w14:textId="77777777" w:rsidTr="0047699E">
        <w:trPr>
          <w:trHeight w:val="20"/>
        </w:trPr>
        <w:tc>
          <w:tcPr>
            <w:tcW w:w="1658" w:type="pct"/>
            <w:noWrap/>
            <w:vAlign w:val="bottom"/>
          </w:tcPr>
          <w:p w14:paraId="4AF9CAC1" w14:textId="77777777" w:rsidR="009A50B4" w:rsidRPr="004C7C17" w:rsidRDefault="009A50B4" w:rsidP="004C7C17">
            <w:pPr>
              <w:pStyle w:val="NoSpacing"/>
              <w:spacing w:line="360" w:lineRule="auto"/>
              <w:jc w:val="both"/>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lastRenderedPageBreak/>
              <w:t>Amigo</w:t>
            </w:r>
          </w:p>
        </w:tc>
        <w:tc>
          <w:tcPr>
            <w:tcW w:w="1389" w:type="pct"/>
          </w:tcPr>
          <w:p w14:paraId="6BE4349D"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6,1</w:t>
            </w:r>
          </w:p>
        </w:tc>
        <w:tc>
          <w:tcPr>
            <w:tcW w:w="1365" w:type="pct"/>
          </w:tcPr>
          <w:p w14:paraId="2CC35775"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18,6</w:t>
            </w:r>
          </w:p>
        </w:tc>
        <w:tc>
          <w:tcPr>
            <w:tcW w:w="588" w:type="pct"/>
            <w:noWrap/>
            <w:vAlign w:val="bottom"/>
          </w:tcPr>
          <w:p w14:paraId="5CFEF70C"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14,6</w:t>
            </w:r>
          </w:p>
        </w:tc>
      </w:tr>
      <w:tr w:rsidR="009A50B4" w:rsidRPr="00220052" w14:paraId="4A7A38DD" w14:textId="77777777" w:rsidTr="0047699E">
        <w:trPr>
          <w:trHeight w:val="20"/>
        </w:trPr>
        <w:tc>
          <w:tcPr>
            <w:tcW w:w="1658" w:type="pct"/>
            <w:noWrap/>
            <w:vAlign w:val="bottom"/>
          </w:tcPr>
          <w:p w14:paraId="28A0B027" w14:textId="77777777" w:rsidR="009A50B4" w:rsidRPr="004C7C17" w:rsidRDefault="009A50B4" w:rsidP="004C7C17">
            <w:pPr>
              <w:pStyle w:val="NoSpacing"/>
              <w:spacing w:line="360" w:lineRule="auto"/>
              <w:jc w:val="both"/>
              <w:rPr>
                <w:rFonts w:ascii="Times New Roman" w:hAnsi="Times New Roman" w:cs="Times New Roman"/>
                <w:bCs/>
                <w:color w:val="4472C4" w:themeColor="accent1"/>
                <w:lang w:eastAsia="es-ES"/>
              </w:rPr>
            </w:pPr>
            <w:proofErr w:type="spellStart"/>
            <w:r w:rsidRPr="004C7C17">
              <w:rPr>
                <w:rFonts w:ascii="Times New Roman" w:hAnsi="Times New Roman" w:cs="Times New Roman"/>
                <w:bCs/>
                <w:color w:val="4472C4" w:themeColor="accent1"/>
                <w:lang w:eastAsia="es-ES"/>
              </w:rPr>
              <w:t>Vecino</w:t>
            </w:r>
            <w:proofErr w:type="spellEnd"/>
          </w:p>
        </w:tc>
        <w:tc>
          <w:tcPr>
            <w:tcW w:w="1389" w:type="pct"/>
          </w:tcPr>
          <w:p w14:paraId="37929D4A"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w:t>
            </w:r>
          </w:p>
        </w:tc>
        <w:tc>
          <w:tcPr>
            <w:tcW w:w="1365" w:type="pct"/>
          </w:tcPr>
          <w:p w14:paraId="0EA8E08D"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5,7</w:t>
            </w:r>
          </w:p>
        </w:tc>
        <w:tc>
          <w:tcPr>
            <w:tcW w:w="588" w:type="pct"/>
            <w:noWrap/>
            <w:vAlign w:val="bottom"/>
          </w:tcPr>
          <w:p w14:paraId="7FBB2B54"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3,9</w:t>
            </w:r>
          </w:p>
        </w:tc>
      </w:tr>
      <w:tr w:rsidR="009A50B4" w:rsidRPr="00220052" w14:paraId="326AA1CA" w14:textId="77777777" w:rsidTr="0047699E">
        <w:trPr>
          <w:trHeight w:val="20"/>
        </w:trPr>
        <w:tc>
          <w:tcPr>
            <w:tcW w:w="1658" w:type="pct"/>
            <w:noWrap/>
            <w:vAlign w:val="bottom"/>
          </w:tcPr>
          <w:p w14:paraId="4DE46029" w14:textId="77777777" w:rsidR="009A50B4" w:rsidRPr="004C7C17" w:rsidRDefault="009A50B4" w:rsidP="004C7C17">
            <w:pPr>
              <w:pStyle w:val="NoSpacing"/>
              <w:spacing w:line="360" w:lineRule="auto"/>
              <w:jc w:val="both"/>
              <w:rPr>
                <w:rFonts w:ascii="Times New Roman" w:hAnsi="Times New Roman" w:cs="Times New Roman"/>
                <w:bCs/>
                <w:color w:val="4472C4" w:themeColor="accent1"/>
                <w:lang w:eastAsia="es-ES"/>
              </w:rPr>
            </w:pPr>
            <w:proofErr w:type="spellStart"/>
            <w:r w:rsidRPr="004C7C17">
              <w:rPr>
                <w:rFonts w:ascii="Times New Roman" w:hAnsi="Times New Roman" w:cs="Times New Roman"/>
                <w:bCs/>
                <w:color w:val="4472C4" w:themeColor="accent1"/>
                <w:lang w:eastAsia="es-ES"/>
              </w:rPr>
              <w:t>Otro</w:t>
            </w:r>
            <w:proofErr w:type="spellEnd"/>
          </w:p>
        </w:tc>
        <w:tc>
          <w:tcPr>
            <w:tcW w:w="1389" w:type="pct"/>
          </w:tcPr>
          <w:p w14:paraId="4D49D19F"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3,0</w:t>
            </w:r>
          </w:p>
        </w:tc>
        <w:tc>
          <w:tcPr>
            <w:tcW w:w="1365" w:type="pct"/>
          </w:tcPr>
          <w:p w14:paraId="23FB9A9A"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4,3</w:t>
            </w:r>
          </w:p>
        </w:tc>
        <w:tc>
          <w:tcPr>
            <w:tcW w:w="588" w:type="pct"/>
            <w:noWrap/>
            <w:vAlign w:val="bottom"/>
          </w:tcPr>
          <w:p w14:paraId="0666D79F"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3,9</w:t>
            </w:r>
          </w:p>
        </w:tc>
      </w:tr>
      <w:tr w:rsidR="009A50B4" w:rsidRPr="00220052" w14:paraId="69496209" w14:textId="77777777" w:rsidTr="0047699E">
        <w:trPr>
          <w:trHeight w:val="20"/>
        </w:trPr>
        <w:tc>
          <w:tcPr>
            <w:tcW w:w="1658" w:type="pct"/>
            <w:noWrap/>
            <w:vAlign w:val="bottom"/>
          </w:tcPr>
          <w:p w14:paraId="3FCD909C" w14:textId="77777777" w:rsidR="009A50B4" w:rsidRPr="004C7C17" w:rsidRDefault="009A50B4" w:rsidP="004C7C17">
            <w:pPr>
              <w:pStyle w:val="NoSpacing"/>
              <w:spacing w:line="360" w:lineRule="auto"/>
              <w:jc w:val="both"/>
              <w:rPr>
                <w:rFonts w:ascii="Times New Roman" w:hAnsi="Times New Roman" w:cs="Times New Roman"/>
                <w:bCs/>
                <w:color w:val="4472C4" w:themeColor="accent1"/>
                <w:lang w:eastAsia="es-ES"/>
              </w:rPr>
            </w:pPr>
            <w:proofErr w:type="spellStart"/>
            <w:r w:rsidRPr="004C7C17">
              <w:rPr>
                <w:rFonts w:ascii="Times New Roman" w:hAnsi="Times New Roman" w:cs="Times New Roman"/>
                <w:bCs/>
                <w:color w:val="4472C4" w:themeColor="accent1"/>
                <w:lang w:eastAsia="es-ES"/>
              </w:rPr>
              <w:t>Preso</w:t>
            </w:r>
            <w:proofErr w:type="spellEnd"/>
          </w:p>
        </w:tc>
        <w:tc>
          <w:tcPr>
            <w:tcW w:w="1389" w:type="pct"/>
          </w:tcPr>
          <w:p w14:paraId="4C317C6D"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w:t>
            </w:r>
          </w:p>
        </w:tc>
        <w:tc>
          <w:tcPr>
            <w:tcW w:w="1365" w:type="pct"/>
          </w:tcPr>
          <w:p w14:paraId="217F2D94"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4,3</w:t>
            </w:r>
          </w:p>
        </w:tc>
        <w:tc>
          <w:tcPr>
            <w:tcW w:w="588" w:type="pct"/>
            <w:noWrap/>
            <w:vAlign w:val="bottom"/>
          </w:tcPr>
          <w:p w14:paraId="27044149"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2,9</w:t>
            </w:r>
          </w:p>
        </w:tc>
      </w:tr>
      <w:tr w:rsidR="009A50B4" w:rsidRPr="00220052" w14:paraId="4663A6D2" w14:textId="77777777" w:rsidTr="0047699E">
        <w:trPr>
          <w:trHeight w:val="20"/>
        </w:trPr>
        <w:tc>
          <w:tcPr>
            <w:tcW w:w="1658" w:type="pct"/>
            <w:noWrap/>
            <w:vAlign w:val="bottom"/>
          </w:tcPr>
          <w:p w14:paraId="3F42EF47" w14:textId="77777777" w:rsidR="009A50B4" w:rsidRPr="004C7C17" w:rsidRDefault="009A50B4" w:rsidP="004C7C17">
            <w:pPr>
              <w:pStyle w:val="NoSpacing"/>
              <w:spacing w:line="360" w:lineRule="auto"/>
              <w:jc w:val="both"/>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Total</w:t>
            </w:r>
          </w:p>
        </w:tc>
        <w:tc>
          <w:tcPr>
            <w:tcW w:w="1389" w:type="pct"/>
          </w:tcPr>
          <w:p w14:paraId="05E241E0"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(33)</w:t>
            </w:r>
          </w:p>
        </w:tc>
        <w:tc>
          <w:tcPr>
            <w:tcW w:w="1365" w:type="pct"/>
          </w:tcPr>
          <w:p w14:paraId="5405E200"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(70)</w:t>
            </w:r>
          </w:p>
        </w:tc>
        <w:tc>
          <w:tcPr>
            <w:tcW w:w="588" w:type="pct"/>
            <w:noWrap/>
            <w:vAlign w:val="bottom"/>
          </w:tcPr>
          <w:p w14:paraId="00BBF99D"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(103)</w:t>
            </w:r>
          </w:p>
        </w:tc>
      </w:tr>
      <w:tr w:rsidR="009A50B4" w:rsidRPr="00220052" w14:paraId="516616F0" w14:textId="77777777" w:rsidTr="0047699E">
        <w:trPr>
          <w:trHeight w:val="20"/>
        </w:trPr>
        <w:tc>
          <w:tcPr>
            <w:tcW w:w="1658" w:type="pct"/>
            <w:noWrap/>
            <w:vAlign w:val="bottom"/>
          </w:tcPr>
          <w:p w14:paraId="78039543" w14:textId="77777777" w:rsidR="009A50B4" w:rsidRPr="004C7C17" w:rsidRDefault="009A50B4" w:rsidP="004C7C17">
            <w:pPr>
              <w:pStyle w:val="NoSpacing"/>
              <w:spacing w:line="360" w:lineRule="auto"/>
              <w:jc w:val="both"/>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 xml:space="preserve">Casos sin </w:t>
            </w:r>
            <w:proofErr w:type="spellStart"/>
            <w:r w:rsidRPr="004C7C17">
              <w:rPr>
                <w:rFonts w:ascii="Times New Roman" w:hAnsi="Times New Roman" w:cs="Times New Roman"/>
                <w:bCs/>
                <w:i/>
                <w:color w:val="4472C4" w:themeColor="accent1"/>
                <w:lang w:eastAsia="es-ES"/>
              </w:rPr>
              <w:t>dato</w:t>
            </w:r>
            <w:proofErr w:type="spellEnd"/>
          </w:p>
        </w:tc>
        <w:tc>
          <w:tcPr>
            <w:tcW w:w="1389" w:type="pct"/>
          </w:tcPr>
          <w:p w14:paraId="3C8221E0" w14:textId="77777777" w:rsidR="009A50B4" w:rsidRPr="004C7C17" w:rsidRDefault="009A50B4" w:rsidP="00112817">
            <w:pPr>
              <w:pStyle w:val="NoSpacing"/>
              <w:spacing w:line="360" w:lineRule="auto"/>
              <w:jc w:val="right"/>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6</w:t>
            </w:r>
          </w:p>
        </w:tc>
        <w:tc>
          <w:tcPr>
            <w:tcW w:w="1365" w:type="pct"/>
          </w:tcPr>
          <w:p w14:paraId="675A7600" w14:textId="77777777" w:rsidR="009A50B4" w:rsidRPr="004C7C17" w:rsidRDefault="009A50B4" w:rsidP="00112817">
            <w:pPr>
              <w:pStyle w:val="NoSpacing"/>
              <w:spacing w:line="360" w:lineRule="auto"/>
              <w:jc w:val="right"/>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2</w:t>
            </w:r>
          </w:p>
        </w:tc>
        <w:tc>
          <w:tcPr>
            <w:tcW w:w="588" w:type="pct"/>
            <w:noWrap/>
            <w:vAlign w:val="bottom"/>
          </w:tcPr>
          <w:p w14:paraId="146DBFDC" w14:textId="77777777" w:rsidR="009A50B4" w:rsidRPr="004C7C17" w:rsidRDefault="009A50B4" w:rsidP="00112817">
            <w:pPr>
              <w:pStyle w:val="NoSpacing"/>
              <w:spacing w:line="360" w:lineRule="auto"/>
              <w:jc w:val="right"/>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8</w:t>
            </w:r>
          </w:p>
        </w:tc>
      </w:tr>
    </w:tbl>
    <w:p w14:paraId="548AE1FC" w14:textId="5CB3CD09" w:rsidR="009A50B4" w:rsidRPr="009A50B4" w:rsidRDefault="009A50B4" w:rsidP="00112817">
      <w:pPr>
        <w:pStyle w:val="NoSpacing"/>
        <w:jc w:val="both"/>
        <w:rPr>
          <w:rFonts w:ascii="Times New Roman" w:hAnsi="Times New Roman" w:cs="Times New Roman"/>
          <w:iCs/>
          <w:color w:val="4472C4" w:themeColor="accent1"/>
          <w:lang w:val="es-ES" w:eastAsia="es-ES"/>
        </w:rPr>
      </w:pPr>
      <w:r w:rsidRPr="009A50B4">
        <w:rPr>
          <w:rFonts w:ascii="Times New Roman" w:hAnsi="Times New Roman" w:cs="Times New Roman"/>
          <w:iCs/>
          <w:color w:val="4472C4" w:themeColor="accent1"/>
          <w:lang w:val="es-ES" w:eastAsia="es-ES"/>
        </w:rPr>
        <w:t>Fuente: elaboración propia de acuerdo con la información recopilada en la BDEYE.</w:t>
      </w:r>
    </w:p>
    <w:p w14:paraId="6F0C507E" w14:textId="77777777" w:rsidR="009A50B4" w:rsidRPr="009A50B4" w:rsidRDefault="009A50B4" w:rsidP="00112817">
      <w:pPr>
        <w:pStyle w:val="NoSpacing"/>
        <w:jc w:val="both"/>
        <w:rPr>
          <w:rFonts w:ascii="Times New Roman" w:hAnsi="Times New Roman" w:cs="Times New Roman"/>
          <w:iCs/>
          <w:color w:val="4472C4" w:themeColor="accent1"/>
          <w:lang w:val="es-ES" w:eastAsia="es-ES"/>
        </w:rPr>
      </w:pPr>
      <w:r w:rsidRPr="009A50B4">
        <w:rPr>
          <w:rFonts w:ascii="Times New Roman" w:hAnsi="Times New Roman" w:cs="Times New Roman"/>
          <w:iCs/>
          <w:color w:val="4472C4" w:themeColor="accent1"/>
          <w:lang w:val="es-ES" w:eastAsia="es-ES"/>
        </w:rPr>
        <w:t xml:space="preserve">Nota: El sumatorio en el porcentaje de ambos periodos no es 100% porque varios de los condenados o muertos se radicalizaron en contacto presencial con más de un agente de radicalización de distinto tipo. </w:t>
      </w:r>
    </w:p>
    <w:p w14:paraId="4678EAB5" w14:textId="569A4E16" w:rsidR="009A50B4" w:rsidRPr="009A50B4" w:rsidRDefault="009A50B4" w:rsidP="004C7C17">
      <w:pPr>
        <w:pStyle w:val="NoSpacing"/>
        <w:spacing w:line="360" w:lineRule="auto"/>
        <w:jc w:val="both"/>
        <w:rPr>
          <w:rFonts w:ascii="Times New Roman" w:hAnsi="Times New Roman" w:cs="Times New Roman"/>
          <w:b/>
          <w:lang w:val="es-ES" w:eastAsia="es-ES"/>
        </w:rPr>
      </w:pPr>
    </w:p>
    <w:p w14:paraId="78291DBD" w14:textId="40294467" w:rsidR="009A50B4" w:rsidRPr="009A50B4" w:rsidRDefault="009A50B4" w:rsidP="004C7C17">
      <w:pPr>
        <w:pStyle w:val="NoSpacing"/>
        <w:spacing w:line="360" w:lineRule="auto"/>
        <w:jc w:val="both"/>
        <w:rPr>
          <w:rFonts w:ascii="Times New Roman" w:hAnsi="Times New Roman" w:cs="Times New Roman"/>
          <w:lang w:val="es-ES" w:eastAsia="es-ES"/>
        </w:rPr>
      </w:pPr>
      <w:r w:rsidRPr="009A50B4">
        <w:rPr>
          <w:rFonts w:ascii="Times New Roman" w:hAnsi="Times New Roman" w:cs="Times New Roman"/>
          <w:lang w:val="es-ES" w:eastAsia="es-ES"/>
        </w:rPr>
        <w:t>Una comparación entre hombres y mujeres, que nos permiten los datos referidos al subconjunto de yihadistas condenados o muertos en España de 2004 a 2018, pero detenidos o fallecidos de 2012 a 2017, pone de manifiesto que, a diferencia de los primeros, cuyos agentes de radicalización cara a cara fueron sobre todo activistas, figuras religiosas o familiares, dichos agentes de radicalización resultaron ser, para las mujeres, principalmente amigos y familiares, en el marco de una relación horizontal de intimidad y cercanía (Tabla 4).</w:t>
      </w:r>
    </w:p>
    <w:p w14:paraId="179824B2" w14:textId="77777777" w:rsidR="009A50B4" w:rsidRPr="009A50B4" w:rsidRDefault="009A50B4" w:rsidP="004C7C17">
      <w:pPr>
        <w:pStyle w:val="NoSpacing"/>
        <w:spacing w:line="360" w:lineRule="auto"/>
        <w:jc w:val="both"/>
        <w:rPr>
          <w:rFonts w:ascii="Times New Roman" w:hAnsi="Times New Roman" w:cs="Times New Roman"/>
          <w:lang w:val="es-ES" w:eastAsia="es-ES"/>
        </w:rPr>
      </w:pPr>
    </w:p>
    <w:p w14:paraId="184DBC83" w14:textId="58B42BA5" w:rsidR="009A50B4" w:rsidRPr="009A50B4" w:rsidRDefault="009A50B4" w:rsidP="00112817">
      <w:pPr>
        <w:pStyle w:val="NoSpacing"/>
        <w:jc w:val="both"/>
        <w:rPr>
          <w:rFonts w:ascii="Times New Roman" w:hAnsi="Times New Roman" w:cs="Times New Roman"/>
          <w:b/>
          <w:color w:val="4472C4" w:themeColor="accent1"/>
          <w:lang w:val="es-ES" w:eastAsia="es-ES"/>
        </w:rPr>
      </w:pPr>
      <w:r w:rsidRPr="009A50B4">
        <w:rPr>
          <w:rFonts w:ascii="Times New Roman" w:hAnsi="Times New Roman" w:cs="Times New Roman"/>
          <w:b/>
          <w:color w:val="4472C4" w:themeColor="accent1"/>
          <w:lang w:val="es-ES" w:eastAsia="es-ES"/>
        </w:rPr>
        <w:t>Tabla 4. Yihadistas condenados o muertos en España entre 2004 y 2018, pero detenidos o fallecidos entre 2012 y 2017, radicalizados en compañía, según agente de radicalización presencial y sexo (en %)</w:t>
      </w:r>
    </w:p>
    <w:tbl>
      <w:tblPr>
        <w:tblW w:w="5000" w:type="pct"/>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3760"/>
        <w:gridCol w:w="1693"/>
        <w:gridCol w:w="1693"/>
        <w:gridCol w:w="1692"/>
      </w:tblGrid>
      <w:tr w:rsidR="009A50B4" w:rsidRPr="00220052" w14:paraId="00C13EC3" w14:textId="77777777" w:rsidTr="000D6691">
        <w:trPr>
          <w:trHeight w:val="20"/>
        </w:trPr>
        <w:tc>
          <w:tcPr>
            <w:tcW w:w="1926" w:type="pct"/>
            <w:tcBorders>
              <w:top w:val="single" w:sz="4" w:space="0" w:color="auto"/>
              <w:bottom w:val="single" w:sz="4" w:space="0" w:color="auto"/>
            </w:tcBorders>
            <w:shd w:val="pct10" w:color="auto" w:fill="auto"/>
            <w:noWrap/>
            <w:vAlign w:val="bottom"/>
          </w:tcPr>
          <w:p w14:paraId="7945B598" w14:textId="77777777" w:rsidR="009A50B4" w:rsidRPr="004C7C17" w:rsidRDefault="009A50B4" w:rsidP="004C7C17">
            <w:pPr>
              <w:pStyle w:val="NoSpacing"/>
              <w:spacing w:line="360" w:lineRule="auto"/>
              <w:jc w:val="both"/>
              <w:rPr>
                <w:rFonts w:ascii="Times New Roman" w:hAnsi="Times New Roman" w:cs="Times New Roman"/>
                <w:b/>
                <w:bCs/>
                <w:color w:val="4472C4" w:themeColor="accent1"/>
                <w:lang w:eastAsia="es-ES"/>
              </w:rPr>
            </w:pPr>
            <w:proofErr w:type="spellStart"/>
            <w:r w:rsidRPr="004C7C17">
              <w:rPr>
                <w:rFonts w:ascii="Times New Roman" w:hAnsi="Times New Roman" w:cs="Times New Roman"/>
                <w:b/>
                <w:bCs/>
                <w:color w:val="4472C4" w:themeColor="accent1"/>
                <w:lang w:eastAsia="es-ES"/>
              </w:rPr>
              <w:t>Agente</w:t>
            </w:r>
            <w:proofErr w:type="spellEnd"/>
            <w:r w:rsidRPr="004C7C17">
              <w:rPr>
                <w:rFonts w:ascii="Times New Roman" w:hAnsi="Times New Roman" w:cs="Times New Roman"/>
                <w:b/>
                <w:bCs/>
                <w:color w:val="4472C4" w:themeColor="accent1"/>
                <w:lang w:eastAsia="es-ES"/>
              </w:rPr>
              <w:t xml:space="preserve"> de </w:t>
            </w:r>
            <w:proofErr w:type="spellStart"/>
            <w:r w:rsidRPr="004C7C17">
              <w:rPr>
                <w:rFonts w:ascii="Times New Roman" w:hAnsi="Times New Roman" w:cs="Times New Roman"/>
                <w:b/>
                <w:bCs/>
                <w:color w:val="4472C4" w:themeColor="accent1"/>
                <w:lang w:eastAsia="es-ES"/>
              </w:rPr>
              <w:t>radicalización</w:t>
            </w:r>
            <w:proofErr w:type="spellEnd"/>
            <w:r w:rsidRPr="004C7C17">
              <w:rPr>
                <w:rFonts w:ascii="Times New Roman" w:hAnsi="Times New Roman" w:cs="Times New Roman"/>
                <w:b/>
                <w:bCs/>
                <w:color w:val="4472C4" w:themeColor="accent1"/>
                <w:lang w:eastAsia="es-ES"/>
              </w:rPr>
              <w:t xml:space="preserve"> </w:t>
            </w:r>
            <w:proofErr w:type="spellStart"/>
            <w:r w:rsidRPr="004C7C17">
              <w:rPr>
                <w:rFonts w:ascii="Times New Roman" w:hAnsi="Times New Roman" w:cs="Times New Roman"/>
                <w:b/>
                <w:bCs/>
                <w:color w:val="4472C4" w:themeColor="accent1"/>
                <w:lang w:eastAsia="es-ES"/>
              </w:rPr>
              <w:t>presencial</w:t>
            </w:r>
            <w:proofErr w:type="spellEnd"/>
          </w:p>
        </w:tc>
        <w:tc>
          <w:tcPr>
            <w:tcW w:w="1025" w:type="pct"/>
            <w:tcBorders>
              <w:top w:val="single" w:sz="4" w:space="0" w:color="auto"/>
              <w:bottom w:val="single" w:sz="4" w:space="0" w:color="auto"/>
            </w:tcBorders>
            <w:shd w:val="pct10" w:color="auto" w:fill="auto"/>
          </w:tcPr>
          <w:p w14:paraId="0254776B" w14:textId="77777777" w:rsidR="009A50B4" w:rsidRPr="004C7C17" w:rsidRDefault="009A50B4" w:rsidP="00112817">
            <w:pPr>
              <w:pStyle w:val="NoSpacing"/>
              <w:spacing w:line="360" w:lineRule="auto"/>
              <w:jc w:val="right"/>
              <w:rPr>
                <w:rFonts w:ascii="Times New Roman" w:hAnsi="Times New Roman" w:cs="Times New Roman"/>
                <w:b/>
                <w:bCs/>
                <w:color w:val="4472C4" w:themeColor="accent1"/>
                <w:lang w:eastAsia="es-ES"/>
              </w:rPr>
            </w:pPr>
            <w:r w:rsidRPr="004C7C17">
              <w:rPr>
                <w:rFonts w:ascii="Times New Roman" w:hAnsi="Times New Roman" w:cs="Times New Roman"/>
                <w:b/>
                <w:bCs/>
                <w:color w:val="4472C4" w:themeColor="accent1"/>
                <w:lang w:eastAsia="es-ES"/>
              </w:rPr>
              <w:t>Hombres</w:t>
            </w:r>
          </w:p>
        </w:tc>
        <w:tc>
          <w:tcPr>
            <w:tcW w:w="1025" w:type="pct"/>
            <w:tcBorders>
              <w:top w:val="single" w:sz="4" w:space="0" w:color="auto"/>
              <w:bottom w:val="single" w:sz="4" w:space="0" w:color="auto"/>
            </w:tcBorders>
            <w:shd w:val="pct10" w:color="auto" w:fill="auto"/>
          </w:tcPr>
          <w:p w14:paraId="7D75E642" w14:textId="77777777" w:rsidR="009A50B4" w:rsidRPr="004C7C17" w:rsidRDefault="009A50B4" w:rsidP="00112817">
            <w:pPr>
              <w:pStyle w:val="NoSpacing"/>
              <w:spacing w:line="360" w:lineRule="auto"/>
              <w:jc w:val="right"/>
              <w:rPr>
                <w:rFonts w:ascii="Times New Roman" w:hAnsi="Times New Roman" w:cs="Times New Roman"/>
                <w:b/>
                <w:bCs/>
                <w:color w:val="4472C4" w:themeColor="accent1"/>
                <w:lang w:eastAsia="es-ES"/>
              </w:rPr>
            </w:pPr>
            <w:proofErr w:type="spellStart"/>
            <w:r w:rsidRPr="004C7C17">
              <w:rPr>
                <w:rFonts w:ascii="Times New Roman" w:hAnsi="Times New Roman" w:cs="Times New Roman"/>
                <w:b/>
                <w:bCs/>
                <w:color w:val="4472C4" w:themeColor="accent1"/>
                <w:lang w:eastAsia="es-ES"/>
              </w:rPr>
              <w:t>Mujeres</w:t>
            </w:r>
            <w:proofErr w:type="spellEnd"/>
          </w:p>
        </w:tc>
        <w:tc>
          <w:tcPr>
            <w:tcW w:w="1024" w:type="pct"/>
            <w:tcBorders>
              <w:top w:val="single" w:sz="4" w:space="0" w:color="auto"/>
              <w:bottom w:val="single" w:sz="4" w:space="0" w:color="auto"/>
            </w:tcBorders>
            <w:shd w:val="pct10" w:color="auto" w:fill="auto"/>
            <w:noWrap/>
            <w:vAlign w:val="bottom"/>
          </w:tcPr>
          <w:p w14:paraId="2F0F807E" w14:textId="77777777" w:rsidR="009A50B4" w:rsidRPr="004C7C17" w:rsidRDefault="009A50B4" w:rsidP="00112817">
            <w:pPr>
              <w:pStyle w:val="NoSpacing"/>
              <w:spacing w:line="360" w:lineRule="auto"/>
              <w:jc w:val="right"/>
              <w:rPr>
                <w:rFonts w:ascii="Times New Roman" w:hAnsi="Times New Roman" w:cs="Times New Roman"/>
                <w:b/>
                <w:bCs/>
                <w:color w:val="4472C4" w:themeColor="accent1"/>
                <w:lang w:eastAsia="es-ES"/>
              </w:rPr>
            </w:pPr>
            <w:r w:rsidRPr="004C7C17">
              <w:rPr>
                <w:rFonts w:ascii="Times New Roman" w:hAnsi="Times New Roman" w:cs="Times New Roman"/>
                <w:b/>
                <w:bCs/>
                <w:color w:val="4472C4" w:themeColor="accent1"/>
                <w:lang w:eastAsia="es-ES"/>
              </w:rPr>
              <w:t>Total</w:t>
            </w:r>
          </w:p>
        </w:tc>
      </w:tr>
      <w:tr w:rsidR="009A50B4" w:rsidRPr="00220052" w14:paraId="59BB79B4" w14:textId="77777777" w:rsidTr="000D6691">
        <w:trPr>
          <w:trHeight w:val="20"/>
        </w:trPr>
        <w:tc>
          <w:tcPr>
            <w:tcW w:w="1926" w:type="pct"/>
            <w:noWrap/>
            <w:vAlign w:val="bottom"/>
          </w:tcPr>
          <w:p w14:paraId="10918247" w14:textId="77777777" w:rsidR="009A50B4" w:rsidRPr="004C7C17" w:rsidRDefault="009A50B4" w:rsidP="004C7C17">
            <w:pPr>
              <w:pStyle w:val="NoSpacing"/>
              <w:spacing w:line="360" w:lineRule="auto"/>
              <w:jc w:val="both"/>
              <w:rPr>
                <w:rFonts w:ascii="Times New Roman" w:hAnsi="Times New Roman" w:cs="Times New Roman"/>
                <w:color w:val="4472C4" w:themeColor="accent1"/>
                <w:lang w:eastAsia="es-ES"/>
              </w:rPr>
            </w:pPr>
            <w:proofErr w:type="spellStart"/>
            <w:r w:rsidRPr="004C7C17">
              <w:rPr>
                <w:rFonts w:ascii="Times New Roman" w:hAnsi="Times New Roman" w:cs="Times New Roman"/>
                <w:color w:val="4472C4" w:themeColor="accent1"/>
                <w:lang w:eastAsia="es-ES"/>
              </w:rPr>
              <w:t>Activista</w:t>
            </w:r>
            <w:proofErr w:type="spellEnd"/>
          </w:p>
        </w:tc>
        <w:tc>
          <w:tcPr>
            <w:tcW w:w="1025" w:type="pct"/>
            <w:vAlign w:val="center"/>
          </w:tcPr>
          <w:p w14:paraId="393FA38E"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val="en-GB"/>
              </w:rPr>
              <w:t>53,3</w:t>
            </w:r>
          </w:p>
        </w:tc>
        <w:tc>
          <w:tcPr>
            <w:tcW w:w="1025" w:type="pct"/>
            <w:vAlign w:val="center"/>
          </w:tcPr>
          <w:p w14:paraId="597241AF"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w:t>
            </w:r>
          </w:p>
        </w:tc>
        <w:tc>
          <w:tcPr>
            <w:tcW w:w="1024" w:type="pct"/>
            <w:noWrap/>
            <w:vAlign w:val="bottom"/>
          </w:tcPr>
          <w:p w14:paraId="0F4EB67C"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val="en-GB"/>
              </w:rPr>
              <w:t>45,7</w:t>
            </w:r>
          </w:p>
        </w:tc>
      </w:tr>
      <w:tr w:rsidR="009A50B4" w:rsidRPr="00220052" w14:paraId="2A7B2F1C" w14:textId="77777777" w:rsidTr="000D6691">
        <w:trPr>
          <w:trHeight w:val="20"/>
        </w:trPr>
        <w:tc>
          <w:tcPr>
            <w:tcW w:w="1926" w:type="pct"/>
            <w:noWrap/>
            <w:vAlign w:val="bottom"/>
          </w:tcPr>
          <w:p w14:paraId="0838D33F" w14:textId="77777777" w:rsidR="009A50B4" w:rsidRPr="004C7C17" w:rsidRDefault="009A50B4" w:rsidP="004C7C17">
            <w:pPr>
              <w:pStyle w:val="NoSpacing"/>
              <w:spacing w:line="360" w:lineRule="auto"/>
              <w:jc w:val="both"/>
              <w:rPr>
                <w:rFonts w:ascii="Times New Roman" w:hAnsi="Times New Roman" w:cs="Times New Roman"/>
                <w:bCs/>
                <w:color w:val="4472C4" w:themeColor="accent1"/>
                <w:lang w:eastAsia="es-ES"/>
              </w:rPr>
            </w:pPr>
            <w:proofErr w:type="spellStart"/>
            <w:r w:rsidRPr="004C7C17">
              <w:rPr>
                <w:rFonts w:ascii="Times New Roman" w:hAnsi="Times New Roman" w:cs="Times New Roman"/>
                <w:bCs/>
                <w:color w:val="4472C4" w:themeColor="accent1"/>
                <w:lang w:eastAsia="es-ES"/>
              </w:rPr>
              <w:t>Líder</w:t>
            </w:r>
            <w:proofErr w:type="spellEnd"/>
            <w:r w:rsidRPr="004C7C17">
              <w:rPr>
                <w:rFonts w:ascii="Times New Roman" w:hAnsi="Times New Roman" w:cs="Times New Roman"/>
                <w:bCs/>
                <w:color w:val="4472C4" w:themeColor="accent1"/>
                <w:lang w:eastAsia="es-ES"/>
              </w:rPr>
              <w:t xml:space="preserve"> religioso</w:t>
            </w:r>
          </w:p>
        </w:tc>
        <w:tc>
          <w:tcPr>
            <w:tcW w:w="1025" w:type="pct"/>
            <w:vAlign w:val="center"/>
          </w:tcPr>
          <w:p w14:paraId="070CDE19"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color w:val="4472C4" w:themeColor="accent1"/>
                <w:lang w:val="en-GB"/>
              </w:rPr>
              <w:t>31,7</w:t>
            </w:r>
          </w:p>
        </w:tc>
        <w:tc>
          <w:tcPr>
            <w:tcW w:w="1025" w:type="pct"/>
            <w:vAlign w:val="center"/>
          </w:tcPr>
          <w:p w14:paraId="13B12021"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color w:val="4472C4" w:themeColor="accent1"/>
                <w:lang w:val="en-GB"/>
              </w:rPr>
              <w:t>10,0</w:t>
            </w:r>
          </w:p>
        </w:tc>
        <w:tc>
          <w:tcPr>
            <w:tcW w:w="1024" w:type="pct"/>
            <w:noWrap/>
            <w:vAlign w:val="bottom"/>
          </w:tcPr>
          <w:p w14:paraId="0D2A4A90"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color w:val="4472C4" w:themeColor="accent1"/>
                <w:lang w:val="en-GB"/>
              </w:rPr>
              <w:t>28,6</w:t>
            </w:r>
          </w:p>
        </w:tc>
      </w:tr>
      <w:tr w:rsidR="009A50B4" w:rsidRPr="00220052" w14:paraId="69BA8B5E" w14:textId="77777777" w:rsidTr="000D6691">
        <w:trPr>
          <w:trHeight w:val="20"/>
        </w:trPr>
        <w:tc>
          <w:tcPr>
            <w:tcW w:w="1926" w:type="pct"/>
            <w:noWrap/>
            <w:vAlign w:val="bottom"/>
          </w:tcPr>
          <w:p w14:paraId="52CB12DF" w14:textId="77777777" w:rsidR="009A50B4" w:rsidRPr="004C7C17" w:rsidRDefault="009A50B4" w:rsidP="004C7C17">
            <w:pPr>
              <w:pStyle w:val="NoSpacing"/>
              <w:spacing w:line="360" w:lineRule="auto"/>
              <w:jc w:val="both"/>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Familiar</w:t>
            </w:r>
          </w:p>
        </w:tc>
        <w:tc>
          <w:tcPr>
            <w:tcW w:w="1025" w:type="pct"/>
            <w:vAlign w:val="center"/>
          </w:tcPr>
          <w:p w14:paraId="539FDCB6"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val="en-GB"/>
              </w:rPr>
              <w:t>23,3</w:t>
            </w:r>
          </w:p>
        </w:tc>
        <w:tc>
          <w:tcPr>
            <w:tcW w:w="1025" w:type="pct"/>
            <w:vAlign w:val="center"/>
          </w:tcPr>
          <w:p w14:paraId="36E31AF1"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val="en-GB"/>
              </w:rPr>
              <w:t>40,0</w:t>
            </w:r>
          </w:p>
        </w:tc>
        <w:tc>
          <w:tcPr>
            <w:tcW w:w="1024" w:type="pct"/>
            <w:noWrap/>
            <w:vAlign w:val="bottom"/>
          </w:tcPr>
          <w:p w14:paraId="418D6DD0"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val="en-GB"/>
              </w:rPr>
              <w:t>25,7</w:t>
            </w:r>
          </w:p>
        </w:tc>
      </w:tr>
      <w:tr w:rsidR="009A50B4" w:rsidRPr="00220052" w14:paraId="46FFDC20" w14:textId="77777777" w:rsidTr="000D6691">
        <w:trPr>
          <w:trHeight w:val="20"/>
        </w:trPr>
        <w:tc>
          <w:tcPr>
            <w:tcW w:w="1926" w:type="pct"/>
            <w:noWrap/>
            <w:vAlign w:val="bottom"/>
          </w:tcPr>
          <w:p w14:paraId="348187F1" w14:textId="77777777" w:rsidR="009A50B4" w:rsidRPr="004C7C17" w:rsidRDefault="009A50B4" w:rsidP="004C7C17">
            <w:pPr>
              <w:pStyle w:val="NoSpacing"/>
              <w:spacing w:line="360" w:lineRule="auto"/>
              <w:jc w:val="both"/>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Amigo</w:t>
            </w:r>
          </w:p>
        </w:tc>
        <w:tc>
          <w:tcPr>
            <w:tcW w:w="1025" w:type="pct"/>
            <w:vAlign w:val="center"/>
          </w:tcPr>
          <w:p w14:paraId="6848E684"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color w:val="4472C4" w:themeColor="accent1"/>
                <w:lang w:val="en-GB"/>
              </w:rPr>
              <w:t>13,3</w:t>
            </w:r>
          </w:p>
        </w:tc>
        <w:tc>
          <w:tcPr>
            <w:tcW w:w="1025" w:type="pct"/>
            <w:vAlign w:val="center"/>
          </w:tcPr>
          <w:p w14:paraId="4FC0381C"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color w:val="4472C4" w:themeColor="accent1"/>
                <w:lang w:val="en-GB"/>
              </w:rPr>
              <w:t>50,0</w:t>
            </w:r>
          </w:p>
        </w:tc>
        <w:tc>
          <w:tcPr>
            <w:tcW w:w="1024" w:type="pct"/>
            <w:noWrap/>
            <w:vAlign w:val="bottom"/>
          </w:tcPr>
          <w:p w14:paraId="1C356211"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color w:val="4472C4" w:themeColor="accent1"/>
                <w:lang w:val="en-GB"/>
              </w:rPr>
              <w:t>18,6</w:t>
            </w:r>
          </w:p>
        </w:tc>
      </w:tr>
      <w:tr w:rsidR="009A50B4" w:rsidRPr="00220052" w14:paraId="27BFB886" w14:textId="77777777" w:rsidTr="000D6691">
        <w:trPr>
          <w:trHeight w:val="20"/>
        </w:trPr>
        <w:tc>
          <w:tcPr>
            <w:tcW w:w="1926" w:type="pct"/>
            <w:noWrap/>
            <w:vAlign w:val="bottom"/>
          </w:tcPr>
          <w:p w14:paraId="60AC8912" w14:textId="77777777" w:rsidR="009A50B4" w:rsidRPr="004C7C17" w:rsidRDefault="009A50B4" w:rsidP="004C7C17">
            <w:pPr>
              <w:pStyle w:val="NoSpacing"/>
              <w:spacing w:line="360" w:lineRule="auto"/>
              <w:jc w:val="both"/>
              <w:rPr>
                <w:rFonts w:ascii="Times New Roman" w:hAnsi="Times New Roman" w:cs="Times New Roman"/>
                <w:bCs/>
                <w:color w:val="4472C4" w:themeColor="accent1"/>
                <w:lang w:eastAsia="es-ES"/>
              </w:rPr>
            </w:pPr>
            <w:proofErr w:type="spellStart"/>
            <w:r w:rsidRPr="004C7C17">
              <w:rPr>
                <w:rFonts w:ascii="Times New Roman" w:hAnsi="Times New Roman" w:cs="Times New Roman"/>
                <w:bCs/>
                <w:color w:val="4472C4" w:themeColor="accent1"/>
                <w:lang w:eastAsia="es-ES"/>
              </w:rPr>
              <w:t>Vecino</w:t>
            </w:r>
            <w:proofErr w:type="spellEnd"/>
          </w:p>
        </w:tc>
        <w:tc>
          <w:tcPr>
            <w:tcW w:w="1025" w:type="pct"/>
            <w:vAlign w:val="center"/>
          </w:tcPr>
          <w:p w14:paraId="56136263"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color w:val="4472C4" w:themeColor="accent1"/>
                <w:lang w:val="en-GB"/>
              </w:rPr>
              <w:t>6,7</w:t>
            </w:r>
          </w:p>
        </w:tc>
        <w:tc>
          <w:tcPr>
            <w:tcW w:w="1025" w:type="pct"/>
          </w:tcPr>
          <w:p w14:paraId="40B24A8E"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color w:val="4472C4" w:themeColor="accent1"/>
                <w:lang w:eastAsia="es-ES"/>
              </w:rPr>
              <w:t>--</w:t>
            </w:r>
          </w:p>
        </w:tc>
        <w:tc>
          <w:tcPr>
            <w:tcW w:w="1024" w:type="pct"/>
            <w:noWrap/>
            <w:vAlign w:val="bottom"/>
          </w:tcPr>
          <w:p w14:paraId="12E2F438"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color w:val="4472C4" w:themeColor="accent1"/>
                <w:lang w:val="en-GB"/>
              </w:rPr>
              <w:t>5,7</w:t>
            </w:r>
          </w:p>
        </w:tc>
      </w:tr>
      <w:tr w:rsidR="009A50B4" w:rsidRPr="00220052" w14:paraId="02AB5AC1" w14:textId="77777777" w:rsidTr="000D6691">
        <w:trPr>
          <w:trHeight w:val="20"/>
        </w:trPr>
        <w:tc>
          <w:tcPr>
            <w:tcW w:w="1926" w:type="pct"/>
            <w:noWrap/>
            <w:vAlign w:val="bottom"/>
          </w:tcPr>
          <w:p w14:paraId="0116BEA8" w14:textId="77777777" w:rsidR="009A50B4" w:rsidRPr="004C7C17" w:rsidRDefault="009A50B4" w:rsidP="004C7C17">
            <w:pPr>
              <w:pStyle w:val="NoSpacing"/>
              <w:spacing w:line="360" w:lineRule="auto"/>
              <w:jc w:val="both"/>
              <w:rPr>
                <w:rFonts w:ascii="Times New Roman" w:hAnsi="Times New Roman" w:cs="Times New Roman"/>
                <w:bCs/>
                <w:color w:val="4472C4" w:themeColor="accent1"/>
                <w:lang w:eastAsia="es-ES"/>
              </w:rPr>
            </w:pPr>
            <w:proofErr w:type="spellStart"/>
            <w:r w:rsidRPr="004C7C17">
              <w:rPr>
                <w:rFonts w:ascii="Times New Roman" w:hAnsi="Times New Roman" w:cs="Times New Roman"/>
                <w:bCs/>
                <w:color w:val="4472C4" w:themeColor="accent1"/>
                <w:lang w:eastAsia="es-ES"/>
              </w:rPr>
              <w:t>Preso</w:t>
            </w:r>
            <w:proofErr w:type="spellEnd"/>
          </w:p>
        </w:tc>
        <w:tc>
          <w:tcPr>
            <w:tcW w:w="1025" w:type="pct"/>
            <w:vAlign w:val="center"/>
          </w:tcPr>
          <w:p w14:paraId="609CDB91"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color w:val="4472C4" w:themeColor="accent1"/>
                <w:lang w:val="en-GB"/>
              </w:rPr>
              <w:t>5,0</w:t>
            </w:r>
          </w:p>
        </w:tc>
        <w:tc>
          <w:tcPr>
            <w:tcW w:w="1025" w:type="pct"/>
          </w:tcPr>
          <w:p w14:paraId="7CA02DC7"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color w:val="4472C4" w:themeColor="accent1"/>
                <w:lang w:eastAsia="es-ES"/>
              </w:rPr>
              <w:t>--</w:t>
            </w:r>
          </w:p>
        </w:tc>
        <w:tc>
          <w:tcPr>
            <w:tcW w:w="1024" w:type="pct"/>
            <w:noWrap/>
            <w:vAlign w:val="center"/>
          </w:tcPr>
          <w:p w14:paraId="28092A60"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color w:val="4472C4" w:themeColor="accent1"/>
                <w:lang w:val="en-GB"/>
              </w:rPr>
              <w:t>4,3</w:t>
            </w:r>
          </w:p>
        </w:tc>
      </w:tr>
      <w:tr w:rsidR="009A50B4" w:rsidRPr="00220052" w14:paraId="565F412B" w14:textId="77777777" w:rsidTr="000D6691">
        <w:trPr>
          <w:trHeight w:val="20"/>
        </w:trPr>
        <w:tc>
          <w:tcPr>
            <w:tcW w:w="1926" w:type="pct"/>
            <w:noWrap/>
            <w:vAlign w:val="bottom"/>
          </w:tcPr>
          <w:p w14:paraId="02C5423C" w14:textId="77777777" w:rsidR="009A50B4" w:rsidRPr="004C7C17" w:rsidRDefault="009A50B4" w:rsidP="004C7C17">
            <w:pPr>
              <w:pStyle w:val="NoSpacing"/>
              <w:spacing w:line="360" w:lineRule="auto"/>
              <w:jc w:val="both"/>
              <w:rPr>
                <w:rFonts w:ascii="Times New Roman" w:hAnsi="Times New Roman" w:cs="Times New Roman"/>
                <w:bCs/>
                <w:color w:val="4472C4" w:themeColor="accent1"/>
                <w:lang w:eastAsia="es-ES"/>
              </w:rPr>
            </w:pPr>
            <w:proofErr w:type="spellStart"/>
            <w:r w:rsidRPr="004C7C17">
              <w:rPr>
                <w:rFonts w:ascii="Times New Roman" w:hAnsi="Times New Roman" w:cs="Times New Roman"/>
                <w:bCs/>
                <w:color w:val="4472C4" w:themeColor="accent1"/>
                <w:lang w:eastAsia="es-ES"/>
              </w:rPr>
              <w:t>Otro</w:t>
            </w:r>
            <w:proofErr w:type="spellEnd"/>
          </w:p>
        </w:tc>
        <w:tc>
          <w:tcPr>
            <w:tcW w:w="1025" w:type="pct"/>
            <w:vAlign w:val="center"/>
          </w:tcPr>
          <w:p w14:paraId="648A9A0A"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color w:val="4472C4" w:themeColor="accent1"/>
                <w:lang w:val="en-GB"/>
              </w:rPr>
              <w:t>5,0</w:t>
            </w:r>
          </w:p>
        </w:tc>
        <w:tc>
          <w:tcPr>
            <w:tcW w:w="1025" w:type="pct"/>
          </w:tcPr>
          <w:p w14:paraId="344462D9"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color w:val="4472C4" w:themeColor="accent1"/>
                <w:lang w:eastAsia="es-ES"/>
              </w:rPr>
              <w:t>--</w:t>
            </w:r>
          </w:p>
        </w:tc>
        <w:tc>
          <w:tcPr>
            <w:tcW w:w="1024" w:type="pct"/>
            <w:noWrap/>
            <w:vAlign w:val="center"/>
          </w:tcPr>
          <w:p w14:paraId="3E90DC46"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color w:val="4472C4" w:themeColor="accent1"/>
                <w:lang w:val="en-GB"/>
              </w:rPr>
              <w:t>4,3</w:t>
            </w:r>
          </w:p>
        </w:tc>
      </w:tr>
      <w:tr w:rsidR="009A50B4" w:rsidRPr="00220052" w14:paraId="1BAA9681" w14:textId="77777777" w:rsidTr="000D6691">
        <w:trPr>
          <w:trHeight w:val="20"/>
        </w:trPr>
        <w:tc>
          <w:tcPr>
            <w:tcW w:w="1926" w:type="pct"/>
            <w:noWrap/>
            <w:vAlign w:val="bottom"/>
          </w:tcPr>
          <w:p w14:paraId="1F54035D" w14:textId="77777777" w:rsidR="009A50B4" w:rsidRPr="004C7C17" w:rsidRDefault="009A50B4" w:rsidP="004C7C17">
            <w:pPr>
              <w:pStyle w:val="NoSpacing"/>
              <w:spacing w:line="360" w:lineRule="auto"/>
              <w:jc w:val="both"/>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Total</w:t>
            </w:r>
          </w:p>
        </w:tc>
        <w:tc>
          <w:tcPr>
            <w:tcW w:w="1025" w:type="pct"/>
            <w:vAlign w:val="center"/>
          </w:tcPr>
          <w:p w14:paraId="7511BA1C"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color w:val="4472C4" w:themeColor="accent1"/>
                <w:lang w:val="en-GB"/>
              </w:rPr>
              <w:t>(60)</w:t>
            </w:r>
          </w:p>
        </w:tc>
        <w:tc>
          <w:tcPr>
            <w:tcW w:w="1025" w:type="pct"/>
            <w:vAlign w:val="center"/>
          </w:tcPr>
          <w:p w14:paraId="441DAE45"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color w:val="4472C4" w:themeColor="accent1"/>
                <w:lang w:val="en-GB"/>
              </w:rPr>
              <w:t>(10)</w:t>
            </w:r>
          </w:p>
        </w:tc>
        <w:tc>
          <w:tcPr>
            <w:tcW w:w="1024" w:type="pct"/>
            <w:noWrap/>
            <w:vAlign w:val="center"/>
          </w:tcPr>
          <w:p w14:paraId="41B36EB3"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color w:val="4472C4" w:themeColor="accent1"/>
                <w:lang w:val="en-GB"/>
              </w:rPr>
              <w:t>(70)</w:t>
            </w:r>
          </w:p>
        </w:tc>
      </w:tr>
      <w:tr w:rsidR="009A50B4" w:rsidRPr="00220052" w14:paraId="30EAA4F7" w14:textId="77777777" w:rsidTr="000D6691">
        <w:trPr>
          <w:trHeight w:val="20"/>
        </w:trPr>
        <w:tc>
          <w:tcPr>
            <w:tcW w:w="1926" w:type="pct"/>
            <w:noWrap/>
            <w:vAlign w:val="bottom"/>
          </w:tcPr>
          <w:p w14:paraId="7A5CA5A8" w14:textId="77777777" w:rsidR="009A50B4" w:rsidRPr="004C7C17" w:rsidRDefault="009A50B4" w:rsidP="004C7C17">
            <w:pPr>
              <w:pStyle w:val="NoSpacing"/>
              <w:spacing w:line="360" w:lineRule="auto"/>
              <w:jc w:val="both"/>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 xml:space="preserve">Casos sin </w:t>
            </w:r>
            <w:proofErr w:type="spellStart"/>
            <w:r w:rsidRPr="004C7C17">
              <w:rPr>
                <w:rFonts w:ascii="Times New Roman" w:hAnsi="Times New Roman" w:cs="Times New Roman"/>
                <w:bCs/>
                <w:i/>
                <w:color w:val="4472C4" w:themeColor="accent1"/>
                <w:lang w:eastAsia="es-ES"/>
              </w:rPr>
              <w:t>dato</w:t>
            </w:r>
            <w:proofErr w:type="spellEnd"/>
          </w:p>
        </w:tc>
        <w:tc>
          <w:tcPr>
            <w:tcW w:w="1025" w:type="pct"/>
            <w:vAlign w:val="center"/>
          </w:tcPr>
          <w:p w14:paraId="4F4C1338" w14:textId="77777777" w:rsidR="009A50B4" w:rsidRPr="004C7C17" w:rsidRDefault="009A50B4" w:rsidP="00112817">
            <w:pPr>
              <w:pStyle w:val="NoSpacing"/>
              <w:spacing w:line="360" w:lineRule="auto"/>
              <w:jc w:val="right"/>
              <w:rPr>
                <w:rFonts w:ascii="Times New Roman" w:hAnsi="Times New Roman" w:cs="Times New Roman"/>
                <w:i/>
                <w:color w:val="4472C4" w:themeColor="accent1"/>
                <w:lang w:val="en-GB"/>
              </w:rPr>
            </w:pPr>
            <w:r w:rsidRPr="004C7C17">
              <w:rPr>
                <w:rFonts w:ascii="Times New Roman" w:hAnsi="Times New Roman" w:cs="Times New Roman"/>
                <w:i/>
                <w:color w:val="4472C4" w:themeColor="accent1"/>
                <w:lang w:val="en-GB"/>
              </w:rPr>
              <w:t>1</w:t>
            </w:r>
          </w:p>
        </w:tc>
        <w:tc>
          <w:tcPr>
            <w:tcW w:w="1025" w:type="pct"/>
            <w:vAlign w:val="center"/>
          </w:tcPr>
          <w:p w14:paraId="348A287B" w14:textId="77777777" w:rsidR="009A50B4" w:rsidRPr="004C7C17" w:rsidRDefault="009A50B4" w:rsidP="00112817">
            <w:pPr>
              <w:pStyle w:val="NoSpacing"/>
              <w:spacing w:line="360" w:lineRule="auto"/>
              <w:jc w:val="right"/>
              <w:rPr>
                <w:rFonts w:ascii="Times New Roman" w:hAnsi="Times New Roman" w:cs="Times New Roman"/>
                <w:i/>
                <w:color w:val="4472C4" w:themeColor="accent1"/>
                <w:lang w:val="en-GB"/>
              </w:rPr>
            </w:pPr>
            <w:r w:rsidRPr="004C7C17">
              <w:rPr>
                <w:rFonts w:ascii="Times New Roman" w:hAnsi="Times New Roman" w:cs="Times New Roman"/>
                <w:i/>
                <w:color w:val="4472C4" w:themeColor="accent1"/>
                <w:lang w:val="en-GB"/>
              </w:rPr>
              <w:t>1</w:t>
            </w:r>
          </w:p>
        </w:tc>
        <w:tc>
          <w:tcPr>
            <w:tcW w:w="1024" w:type="pct"/>
            <w:noWrap/>
            <w:vAlign w:val="center"/>
          </w:tcPr>
          <w:p w14:paraId="333FC80F" w14:textId="77777777" w:rsidR="009A50B4" w:rsidRPr="004C7C17" w:rsidRDefault="009A50B4" w:rsidP="00112817">
            <w:pPr>
              <w:pStyle w:val="NoSpacing"/>
              <w:spacing w:line="360" w:lineRule="auto"/>
              <w:jc w:val="right"/>
              <w:rPr>
                <w:rFonts w:ascii="Times New Roman" w:hAnsi="Times New Roman" w:cs="Times New Roman"/>
                <w:i/>
                <w:color w:val="4472C4" w:themeColor="accent1"/>
                <w:lang w:val="en-GB"/>
              </w:rPr>
            </w:pPr>
            <w:r w:rsidRPr="004C7C17">
              <w:rPr>
                <w:rFonts w:ascii="Times New Roman" w:hAnsi="Times New Roman" w:cs="Times New Roman"/>
                <w:i/>
                <w:color w:val="4472C4" w:themeColor="accent1"/>
                <w:lang w:val="en-GB"/>
              </w:rPr>
              <w:t>2</w:t>
            </w:r>
          </w:p>
        </w:tc>
      </w:tr>
    </w:tbl>
    <w:p w14:paraId="34C77671" w14:textId="2AAFE735" w:rsidR="009A50B4" w:rsidRPr="009A50B4" w:rsidRDefault="009A50B4" w:rsidP="00112817">
      <w:pPr>
        <w:pStyle w:val="NoSpacing"/>
        <w:jc w:val="both"/>
        <w:rPr>
          <w:rFonts w:ascii="Times New Roman" w:hAnsi="Times New Roman" w:cs="Times New Roman"/>
          <w:iCs/>
          <w:color w:val="4472C4" w:themeColor="accent1"/>
          <w:lang w:val="es-ES" w:eastAsia="es-ES"/>
        </w:rPr>
      </w:pPr>
      <w:r w:rsidRPr="009A50B4">
        <w:rPr>
          <w:rFonts w:ascii="Times New Roman" w:hAnsi="Times New Roman" w:cs="Times New Roman"/>
          <w:iCs/>
          <w:color w:val="4472C4" w:themeColor="accent1"/>
          <w:lang w:val="es-ES" w:eastAsia="es-ES"/>
        </w:rPr>
        <w:t>Fuente: elaboración propia de acuerdo con la información recopilada en la BDEYE.</w:t>
      </w:r>
    </w:p>
    <w:p w14:paraId="6317974E" w14:textId="77777777" w:rsidR="009A50B4" w:rsidRPr="009A50B4" w:rsidRDefault="009A50B4" w:rsidP="00112817">
      <w:pPr>
        <w:pStyle w:val="NoSpacing"/>
        <w:jc w:val="both"/>
        <w:rPr>
          <w:rFonts w:ascii="Times New Roman" w:hAnsi="Times New Roman" w:cs="Times New Roman"/>
          <w:iCs/>
          <w:color w:val="4472C4" w:themeColor="accent1"/>
          <w:lang w:val="es-ES" w:eastAsia="es-ES"/>
        </w:rPr>
      </w:pPr>
      <w:r w:rsidRPr="009A50B4">
        <w:rPr>
          <w:rFonts w:ascii="Times New Roman" w:hAnsi="Times New Roman" w:cs="Times New Roman"/>
          <w:iCs/>
          <w:color w:val="4472C4" w:themeColor="accent1"/>
          <w:lang w:val="es-ES" w:eastAsia="es-ES"/>
        </w:rPr>
        <w:lastRenderedPageBreak/>
        <w:t xml:space="preserve">Nota: El sumatorio en el porcentaje de ambos periodos no es 100% porque varios de los condenados o muertos se radicalizaron en contacto presencial con más de un agente de radicalización de distinto tipo. </w:t>
      </w:r>
    </w:p>
    <w:p w14:paraId="24AB39C6" w14:textId="57D42710" w:rsidR="009A50B4" w:rsidRPr="009A50B4" w:rsidRDefault="009A50B4" w:rsidP="004C7C17">
      <w:pPr>
        <w:pStyle w:val="NoSpacing"/>
        <w:spacing w:line="360" w:lineRule="auto"/>
        <w:jc w:val="both"/>
        <w:rPr>
          <w:rFonts w:ascii="Times New Roman" w:hAnsi="Times New Roman" w:cs="Times New Roman"/>
          <w:lang w:val="es-ES"/>
        </w:rPr>
      </w:pPr>
    </w:p>
    <w:p w14:paraId="3B2C8EF3" w14:textId="16F69533" w:rsidR="009A50B4" w:rsidRPr="009A50B4" w:rsidRDefault="009A50B4" w:rsidP="004C7C17">
      <w:pPr>
        <w:pStyle w:val="NoSpacing"/>
        <w:spacing w:line="360" w:lineRule="auto"/>
        <w:jc w:val="both"/>
        <w:rPr>
          <w:rFonts w:ascii="Times New Roman" w:hAnsi="Times New Roman" w:cs="Times New Roman"/>
          <w:lang w:val="es-ES"/>
        </w:rPr>
      </w:pPr>
      <w:r w:rsidRPr="009A50B4">
        <w:rPr>
          <w:rFonts w:ascii="Times New Roman" w:hAnsi="Times New Roman" w:cs="Times New Roman"/>
          <w:lang w:val="es-ES"/>
        </w:rPr>
        <w:t xml:space="preserve">Ya hemos aludido al hecho de que los individuos objeto de nuestro estudio que se radicalizaron en compañía y fueron detenidos o fallecieron de 2001 a 2011, tuvieron únicamente contacto presencial con algún agente de radicalización yihadista. Para conocer </w:t>
      </w:r>
      <w:proofErr w:type="spellStart"/>
      <w:r w:rsidRPr="009A50B4">
        <w:rPr>
          <w:rFonts w:ascii="Times New Roman" w:hAnsi="Times New Roman" w:cs="Times New Roman"/>
          <w:lang w:val="es-ES"/>
        </w:rPr>
        <w:t>cuales</w:t>
      </w:r>
      <w:proofErr w:type="spellEnd"/>
      <w:r w:rsidRPr="009A50B4">
        <w:rPr>
          <w:rFonts w:ascii="Times New Roman" w:hAnsi="Times New Roman" w:cs="Times New Roman"/>
          <w:lang w:val="es-ES"/>
        </w:rPr>
        <w:t xml:space="preserve"> han sido los tipos prevalentes de agente de radicalización en los casos en que existió contacto </w:t>
      </w:r>
      <w:r w:rsidRPr="009A50B4">
        <w:rPr>
          <w:rFonts w:ascii="Times New Roman" w:hAnsi="Times New Roman" w:cs="Times New Roman"/>
          <w:i/>
          <w:lang w:val="es-ES"/>
        </w:rPr>
        <w:t>online</w:t>
      </w:r>
      <w:r w:rsidRPr="009A50B4">
        <w:rPr>
          <w:rFonts w:ascii="Times New Roman" w:hAnsi="Times New Roman" w:cs="Times New Roman"/>
          <w:lang w:val="es-ES"/>
        </w:rPr>
        <w:t xml:space="preserve"> o virtual con alguno de ellos, es preciso centrarse en los yihadistas detenidos o fallecidos de 2012 a 2017. En conjunto, seis de cada diez individuos incluidos en este segundo periodo tuvieron como agente de radicalización </w:t>
      </w:r>
      <w:r w:rsidRPr="009A50B4">
        <w:rPr>
          <w:rFonts w:ascii="Times New Roman" w:hAnsi="Times New Roman" w:cs="Times New Roman"/>
          <w:i/>
          <w:lang w:val="es-ES"/>
        </w:rPr>
        <w:t>online</w:t>
      </w:r>
      <w:r w:rsidRPr="009A50B4">
        <w:rPr>
          <w:rFonts w:ascii="Times New Roman" w:hAnsi="Times New Roman" w:cs="Times New Roman"/>
          <w:lang w:val="es-ES"/>
        </w:rPr>
        <w:t xml:space="preserve"> a </w:t>
      </w:r>
      <w:r w:rsidRPr="009A50B4">
        <w:rPr>
          <w:rFonts w:ascii="Times New Roman" w:hAnsi="Times New Roman" w:cs="Times New Roman"/>
          <w:iCs/>
          <w:lang w:val="es-ES" w:eastAsia="es-ES"/>
        </w:rPr>
        <w:t xml:space="preserve">alguien que cabe describir como un par o un igual </w:t>
      </w:r>
      <w:r w:rsidRPr="009A50B4">
        <w:rPr>
          <w:rFonts w:ascii="Times New Roman" w:hAnsi="Times New Roman" w:cs="Times New Roman"/>
          <w:lang w:val="es-ES"/>
        </w:rPr>
        <w:t>(Tabla 5).</w:t>
      </w:r>
      <w:r w:rsidRPr="009A50B4">
        <w:rPr>
          <w:rFonts w:ascii="Times New Roman" w:hAnsi="Times New Roman" w:cs="Times New Roman"/>
          <w:iCs/>
          <w:lang w:val="es-ES" w:eastAsia="es-ES"/>
        </w:rPr>
        <w:t xml:space="preserve"> </w:t>
      </w:r>
      <w:r w:rsidRPr="009A50B4">
        <w:rPr>
          <w:rFonts w:cstheme="minorHAnsi"/>
          <w:lang w:val="es-ES"/>
        </w:rPr>
        <w:t>Se entiende que pares o iguales son personas que tienen ciertas características comunes –relativas a su sexo, edad, etnicidad u ocupación, entre otros rasgos sociodemográficos– que implican cierta igualdad de estilos de vida y de estatus. Usualmente se habla de grupos de pares o de grupos de iguales en alusión a los constituidos en base a una edad común y particularmente entre adolescentes, a los que se considera fundamentales en la socialización de los individuos y en la formación de subculturas, incluidas las subculturas juveniles que empujan a la implicación en conductas desviadas.</w:t>
      </w:r>
      <w:r w:rsidRPr="00220052">
        <w:rPr>
          <w:rStyle w:val="EndnoteReference"/>
          <w:rFonts w:ascii="Times New Roman" w:hAnsi="Times New Roman" w:cs="Times New Roman"/>
          <w:iCs/>
          <w:lang w:eastAsia="es-ES"/>
        </w:rPr>
        <w:endnoteReference w:id="14"/>
      </w:r>
      <w:r w:rsidRPr="009A50B4">
        <w:rPr>
          <w:rFonts w:ascii="Times New Roman" w:hAnsi="Times New Roman" w:cs="Times New Roman"/>
          <w:lang w:val="es-ES"/>
        </w:rPr>
        <w:t xml:space="preserve"> Para cinco de cada diez lo fue un activista que, con frecuencia, era o había sido CTE en una zona de conflicto armado. Es reseñable, por último, que las figuras religiosas fueron, en muy contadas ocasiones, agentes de radicalización en ese mismo ámbito virtual. </w:t>
      </w:r>
    </w:p>
    <w:p w14:paraId="2434E420" w14:textId="1C2055F3" w:rsidR="009A50B4" w:rsidRPr="009A50B4" w:rsidRDefault="009A50B4" w:rsidP="004C7C17">
      <w:pPr>
        <w:pStyle w:val="NoSpacing"/>
        <w:spacing w:line="360" w:lineRule="auto"/>
        <w:jc w:val="both"/>
        <w:rPr>
          <w:rFonts w:ascii="Times New Roman" w:hAnsi="Times New Roman" w:cs="Times New Roman"/>
          <w:lang w:val="es-ES"/>
        </w:rPr>
      </w:pPr>
    </w:p>
    <w:p w14:paraId="4AA6C9FB" w14:textId="198B97D9" w:rsidR="009A50B4" w:rsidRPr="009A50B4" w:rsidRDefault="009A50B4" w:rsidP="00112817">
      <w:pPr>
        <w:pStyle w:val="NoSpacing"/>
        <w:jc w:val="both"/>
        <w:rPr>
          <w:rFonts w:ascii="Times New Roman" w:hAnsi="Times New Roman" w:cs="Times New Roman"/>
          <w:b/>
          <w:color w:val="4472C4" w:themeColor="accent1"/>
          <w:lang w:val="es-ES" w:eastAsia="es-ES"/>
        </w:rPr>
      </w:pPr>
      <w:r w:rsidRPr="009A50B4">
        <w:rPr>
          <w:rFonts w:ascii="Times New Roman" w:hAnsi="Times New Roman" w:cs="Times New Roman"/>
          <w:b/>
          <w:color w:val="4472C4" w:themeColor="accent1"/>
          <w:lang w:val="es-ES" w:eastAsia="es-ES"/>
        </w:rPr>
        <w:t xml:space="preserve">Tabla 5. Yihadistas condenados o muertos en España entre 2004 y 2018, radicalizados en contacto online con su agente de radicalización, según agente de radicalización online y sexo, para detenidos o fallecidos entre 2012 y 2017 (en %) </w:t>
      </w:r>
    </w:p>
    <w:tbl>
      <w:tblPr>
        <w:tblW w:w="5000" w:type="pct"/>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3695"/>
        <w:gridCol w:w="1739"/>
        <w:gridCol w:w="1739"/>
        <w:gridCol w:w="1665"/>
      </w:tblGrid>
      <w:tr w:rsidR="009A50B4" w:rsidRPr="00220052" w14:paraId="71FCEDD4" w14:textId="77777777" w:rsidTr="000D6691">
        <w:trPr>
          <w:trHeight w:val="19"/>
        </w:trPr>
        <w:tc>
          <w:tcPr>
            <w:tcW w:w="2090" w:type="pct"/>
            <w:tcBorders>
              <w:top w:val="single" w:sz="4" w:space="0" w:color="auto"/>
              <w:bottom w:val="single" w:sz="4" w:space="0" w:color="auto"/>
            </w:tcBorders>
            <w:shd w:val="pct10" w:color="auto" w:fill="auto"/>
            <w:noWrap/>
            <w:vAlign w:val="bottom"/>
          </w:tcPr>
          <w:p w14:paraId="7B9F7F8A" w14:textId="77777777" w:rsidR="009A50B4" w:rsidRPr="004C7C17" w:rsidRDefault="009A50B4" w:rsidP="004C7C17">
            <w:pPr>
              <w:pStyle w:val="NoSpacing"/>
              <w:spacing w:line="360" w:lineRule="auto"/>
              <w:jc w:val="both"/>
              <w:rPr>
                <w:rFonts w:ascii="Times New Roman" w:hAnsi="Times New Roman" w:cs="Times New Roman"/>
                <w:b/>
                <w:bCs/>
                <w:color w:val="4472C4" w:themeColor="accent1"/>
                <w:lang w:eastAsia="es-ES"/>
              </w:rPr>
            </w:pPr>
            <w:proofErr w:type="spellStart"/>
            <w:r w:rsidRPr="004C7C17">
              <w:rPr>
                <w:rFonts w:ascii="Times New Roman" w:hAnsi="Times New Roman" w:cs="Times New Roman"/>
                <w:b/>
                <w:bCs/>
                <w:color w:val="4472C4" w:themeColor="accent1"/>
                <w:lang w:eastAsia="es-ES"/>
              </w:rPr>
              <w:t>Agente</w:t>
            </w:r>
            <w:proofErr w:type="spellEnd"/>
            <w:r w:rsidRPr="004C7C17">
              <w:rPr>
                <w:rFonts w:ascii="Times New Roman" w:hAnsi="Times New Roman" w:cs="Times New Roman"/>
                <w:b/>
                <w:bCs/>
                <w:color w:val="4472C4" w:themeColor="accent1"/>
                <w:lang w:eastAsia="es-ES"/>
              </w:rPr>
              <w:t xml:space="preserve"> de </w:t>
            </w:r>
            <w:proofErr w:type="spellStart"/>
            <w:r w:rsidRPr="004C7C17">
              <w:rPr>
                <w:rFonts w:ascii="Times New Roman" w:hAnsi="Times New Roman" w:cs="Times New Roman"/>
                <w:b/>
                <w:bCs/>
                <w:color w:val="4472C4" w:themeColor="accent1"/>
                <w:lang w:eastAsia="es-ES"/>
              </w:rPr>
              <w:t>radicalización</w:t>
            </w:r>
            <w:proofErr w:type="spellEnd"/>
            <w:r w:rsidRPr="004C7C17">
              <w:rPr>
                <w:rFonts w:ascii="Times New Roman" w:hAnsi="Times New Roman" w:cs="Times New Roman"/>
                <w:b/>
                <w:bCs/>
                <w:color w:val="4472C4" w:themeColor="accent1"/>
                <w:lang w:eastAsia="es-ES"/>
              </w:rPr>
              <w:t xml:space="preserve"> online</w:t>
            </w:r>
          </w:p>
        </w:tc>
        <w:tc>
          <w:tcPr>
            <w:tcW w:w="984" w:type="pct"/>
            <w:tcBorders>
              <w:top w:val="single" w:sz="4" w:space="0" w:color="auto"/>
              <w:bottom w:val="single" w:sz="4" w:space="0" w:color="auto"/>
            </w:tcBorders>
            <w:shd w:val="pct10" w:color="auto" w:fill="auto"/>
          </w:tcPr>
          <w:p w14:paraId="30ECDDC6" w14:textId="77777777" w:rsidR="009A50B4" w:rsidRPr="004C7C17" w:rsidRDefault="009A50B4" w:rsidP="00112817">
            <w:pPr>
              <w:pStyle w:val="NoSpacing"/>
              <w:spacing w:line="360" w:lineRule="auto"/>
              <w:jc w:val="right"/>
              <w:rPr>
                <w:rFonts w:ascii="Times New Roman" w:hAnsi="Times New Roman" w:cs="Times New Roman"/>
                <w:b/>
                <w:bCs/>
                <w:color w:val="4472C4" w:themeColor="accent1"/>
                <w:lang w:eastAsia="es-ES"/>
              </w:rPr>
            </w:pPr>
            <w:proofErr w:type="spellStart"/>
            <w:r w:rsidRPr="004C7C17">
              <w:rPr>
                <w:rFonts w:ascii="Times New Roman" w:hAnsi="Times New Roman" w:cs="Times New Roman"/>
                <w:b/>
                <w:bCs/>
                <w:color w:val="4472C4" w:themeColor="accent1"/>
                <w:lang w:eastAsia="es-ES"/>
              </w:rPr>
              <w:t>Mujeres</w:t>
            </w:r>
            <w:proofErr w:type="spellEnd"/>
          </w:p>
        </w:tc>
        <w:tc>
          <w:tcPr>
            <w:tcW w:w="984" w:type="pct"/>
            <w:tcBorders>
              <w:top w:val="single" w:sz="4" w:space="0" w:color="auto"/>
              <w:bottom w:val="single" w:sz="4" w:space="0" w:color="auto"/>
            </w:tcBorders>
            <w:shd w:val="pct10" w:color="auto" w:fill="auto"/>
          </w:tcPr>
          <w:p w14:paraId="0A04CC86" w14:textId="77777777" w:rsidR="009A50B4" w:rsidRPr="004C7C17" w:rsidRDefault="009A50B4" w:rsidP="00112817">
            <w:pPr>
              <w:pStyle w:val="NoSpacing"/>
              <w:spacing w:line="360" w:lineRule="auto"/>
              <w:jc w:val="right"/>
              <w:rPr>
                <w:rFonts w:ascii="Times New Roman" w:hAnsi="Times New Roman" w:cs="Times New Roman"/>
                <w:b/>
                <w:bCs/>
                <w:color w:val="4472C4" w:themeColor="accent1"/>
                <w:lang w:eastAsia="es-ES"/>
              </w:rPr>
            </w:pPr>
            <w:r w:rsidRPr="004C7C17">
              <w:rPr>
                <w:rFonts w:ascii="Times New Roman" w:hAnsi="Times New Roman" w:cs="Times New Roman"/>
                <w:b/>
                <w:bCs/>
                <w:color w:val="4472C4" w:themeColor="accent1"/>
                <w:lang w:eastAsia="es-ES"/>
              </w:rPr>
              <w:t>Hombres</w:t>
            </w:r>
          </w:p>
        </w:tc>
        <w:tc>
          <w:tcPr>
            <w:tcW w:w="942" w:type="pct"/>
            <w:tcBorders>
              <w:top w:val="single" w:sz="4" w:space="0" w:color="auto"/>
              <w:bottom w:val="single" w:sz="4" w:space="0" w:color="auto"/>
            </w:tcBorders>
            <w:shd w:val="pct10" w:color="auto" w:fill="auto"/>
            <w:noWrap/>
            <w:vAlign w:val="bottom"/>
          </w:tcPr>
          <w:p w14:paraId="7526F11D" w14:textId="77777777" w:rsidR="009A50B4" w:rsidRPr="004C7C17" w:rsidRDefault="009A50B4" w:rsidP="00112817">
            <w:pPr>
              <w:pStyle w:val="NoSpacing"/>
              <w:spacing w:line="360" w:lineRule="auto"/>
              <w:jc w:val="right"/>
              <w:rPr>
                <w:rFonts w:ascii="Times New Roman" w:hAnsi="Times New Roman" w:cs="Times New Roman"/>
                <w:b/>
                <w:bCs/>
                <w:color w:val="4472C4" w:themeColor="accent1"/>
                <w:lang w:eastAsia="es-ES"/>
              </w:rPr>
            </w:pPr>
            <w:r w:rsidRPr="004C7C17">
              <w:rPr>
                <w:rFonts w:ascii="Times New Roman" w:hAnsi="Times New Roman" w:cs="Times New Roman"/>
                <w:b/>
                <w:bCs/>
                <w:color w:val="4472C4" w:themeColor="accent1"/>
                <w:lang w:eastAsia="es-ES"/>
              </w:rPr>
              <w:t>Total</w:t>
            </w:r>
          </w:p>
        </w:tc>
      </w:tr>
      <w:tr w:rsidR="009A50B4" w:rsidRPr="00220052" w14:paraId="55BAD272" w14:textId="77777777" w:rsidTr="000D6691">
        <w:trPr>
          <w:trHeight w:val="19"/>
        </w:trPr>
        <w:tc>
          <w:tcPr>
            <w:tcW w:w="2090" w:type="pct"/>
            <w:noWrap/>
            <w:vAlign w:val="bottom"/>
          </w:tcPr>
          <w:p w14:paraId="0F3CC771" w14:textId="77777777" w:rsidR="009A50B4" w:rsidRPr="004C7C17" w:rsidRDefault="009A50B4" w:rsidP="004C7C17">
            <w:pPr>
              <w:pStyle w:val="NoSpacing"/>
              <w:spacing w:line="360" w:lineRule="auto"/>
              <w:jc w:val="both"/>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Par</w:t>
            </w:r>
          </w:p>
        </w:tc>
        <w:tc>
          <w:tcPr>
            <w:tcW w:w="984" w:type="pct"/>
          </w:tcPr>
          <w:p w14:paraId="29BC0368"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83,8</w:t>
            </w:r>
          </w:p>
        </w:tc>
        <w:tc>
          <w:tcPr>
            <w:tcW w:w="984" w:type="pct"/>
          </w:tcPr>
          <w:p w14:paraId="2CDB7FF4"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50,0</w:t>
            </w:r>
          </w:p>
        </w:tc>
        <w:tc>
          <w:tcPr>
            <w:tcW w:w="942" w:type="pct"/>
            <w:shd w:val="clear" w:color="auto" w:fill="auto"/>
            <w:noWrap/>
            <w:vAlign w:val="bottom"/>
          </w:tcPr>
          <w:p w14:paraId="7BC87EF1"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63,3</w:t>
            </w:r>
          </w:p>
        </w:tc>
      </w:tr>
      <w:tr w:rsidR="009A50B4" w:rsidRPr="00220052" w14:paraId="5116FF13" w14:textId="77777777" w:rsidTr="000D6691">
        <w:trPr>
          <w:trHeight w:val="19"/>
        </w:trPr>
        <w:tc>
          <w:tcPr>
            <w:tcW w:w="2090" w:type="pct"/>
            <w:noWrap/>
            <w:vAlign w:val="bottom"/>
          </w:tcPr>
          <w:p w14:paraId="7B2832A8" w14:textId="48A862DE" w:rsidR="009A50B4" w:rsidRPr="004C7C17" w:rsidRDefault="009A50B4" w:rsidP="004C7C17">
            <w:pPr>
              <w:pStyle w:val="NoSpacing"/>
              <w:spacing w:line="360" w:lineRule="auto"/>
              <w:jc w:val="both"/>
              <w:rPr>
                <w:rFonts w:ascii="Times New Roman" w:hAnsi="Times New Roman" w:cs="Times New Roman"/>
                <w:bCs/>
                <w:color w:val="4472C4" w:themeColor="accent1"/>
                <w:lang w:eastAsia="es-ES"/>
              </w:rPr>
            </w:pPr>
            <w:proofErr w:type="spellStart"/>
            <w:r w:rsidRPr="004C7C17">
              <w:rPr>
                <w:rFonts w:ascii="Times New Roman" w:hAnsi="Times New Roman" w:cs="Times New Roman"/>
                <w:bCs/>
                <w:color w:val="4472C4" w:themeColor="accent1"/>
                <w:lang w:eastAsia="es-ES"/>
              </w:rPr>
              <w:t>Activista</w:t>
            </w:r>
            <w:proofErr w:type="spellEnd"/>
            <w:r w:rsidRPr="004C7C17">
              <w:rPr>
                <w:rFonts w:ascii="Times New Roman" w:hAnsi="Times New Roman" w:cs="Times New Roman"/>
                <w:bCs/>
                <w:color w:val="4472C4" w:themeColor="accent1"/>
                <w:lang w:eastAsia="es-ES"/>
              </w:rPr>
              <w:t xml:space="preserve"> CTE</w:t>
            </w:r>
          </w:p>
        </w:tc>
        <w:tc>
          <w:tcPr>
            <w:tcW w:w="984" w:type="pct"/>
          </w:tcPr>
          <w:p w14:paraId="502C4FAA"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41,7</w:t>
            </w:r>
          </w:p>
        </w:tc>
        <w:tc>
          <w:tcPr>
            <w:tcW w:w="984" w:type="pct"/>
          </w:tcPr>
          <w:p w14:paraId="4EF917AE"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27,8</w:t>
            </w:r>
          </w:p>
        </w:tc>
        <w:tc>
          <w:tcPr>
            <w:tcW w:w="942" w:type="pct"/>
            <w:shd w:val="clear" w:color="auto" w:fill="auto"/>
            <w:noWrap/>
            <w:vAlign w:val="bottom"/>
          </w:tcPr>
          <w:p w14:paraId="450E4FC5"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33,3</w:t>
            </w:r>
          </w:p>
        </w:tc>
      </w:tr>
      <w:tr w:rsidR="009A50B4" w:rsidRPr="00220052" w14:paraId="43235B51" w14:textId="77777777" w:rsidTr="000D6691">
        <w:trPr>
          <w:trHeight w:val="19"/>
        </w:trPr>
        <w:tc>
          <w:tcPr>
            <w:tcW w:w="2090" w:type="pct"/>
            <w:noWrap/>
            <w:vAlign w:val="bottom"/>
          </w:tcPr>
          <w:p w14:paraId="7A4452D1" w14:textId="7CC26D82" w:rsidR="009A50B4" w:rsidRPr="004C7C17" w:rsidRDefault="009A50B4" w:rsidP="004C7C17">
            <w:pPr>
              <w:pStyle w:val="NoSpacing"/>
              <w:spacing w:line="360" w:lineRule="auto"/>
              <w:jc w:val="both"/>
              <w:rPr>
                <w:rFonts w:ascii="Times New Roman" w:hAnsi="Times New Roman" w:cs="Times New Roman"/>
                <w:color w:val="4472C4" w:themeColor="accent1"/>
                <w:lang w:eastAsia="es-ES"/>
              </w:rPr>
            </w:pPr>
            <w:proofErr w:type="spellStart"/>
            <w:r w:rsidRPr="004C7C17">
              <w:rPr>
                <w:rFonts w:ascii="Times New Roman" w:hAnsi="Times New Roman" w:cs="Times New Roman"/>
                <w:color w:val="4472C4" w:themeColor="accent1"/>
                <w:lang w:eastAsia="es-ES"/>
              </w:rPr>
              <w:t>Activista</w:t>
            </w:r>
            <w:proofErr w:type="spellEnd"/>
            <w:r w:rsidRPr="004C7C17">
              <w:rPr>
                <w:rFonts w:ascii="Times New Roman" w:hAnsi="Times New Roman" w:cs="Times New Roman"/>
                <w:color w:val="4472C4" w:themeColor="accent1"/>
                <w:lang w:eastAsia="es-ES"/>
              </w:rPr>
              <w:t xml:space="preserve"> no CTE</w:t>
            </w:r>
          </w:p>
        </w:tc>
        <w:tc>
          <w:tcPr>
            <w:tcW w:w="984" w:type="pct"/>
          </w:tcPr>
          <w:p w14:paraId="2A2A10BE"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w:t>
            </w:r>
          </w:p>
        </w:tc>
        <w:tc>
          <w:tcPr>
            <w:tcW w:w="984" w:type="pct"/>
          </w:tcPr>
          <w:p w14:paraId="2AD10365"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27,8</w:t>
            </w:r>
          </w:p>
        </w:tc>
        <w:tc>
          <w:tcPr>
            <w:tcW w:w="942" w:type="pct"/>
            <w:shd w:val="clear" w:color="auto" w:fill="auto"/>
            <w:noWrap/>
            <w:vAlign w:val="bottom"/>
          </w:tcPr>
          <w:p w14:paraId="2F7C0046"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16,7</w:t>
            </w:r>
          </w:p>
        </w:tc>
      </w:tr>
      <w:tr w:rsidR="009A50B4" w:rsidRPr="00220052" w14:paraId="14A288D6" w14:textId="77777777" w:rsidTr="000D6691">
        <w:trPr>
          <w:trHeight w:val="19"/>
        </w:trPr>
        <w:tc>
          <w:tcPr>
            <w:tcW w:w="2090" w:type="pct"/>
            <w:noWrap/>
            <w:vAlign w:val="bottom"/>
          </w:tcPr>
          <w:p w14:paraId="3E72FCC1" w14:textId="77777777" w:rsidR="009A50B4" w:rsidRPr="004C7C17" w:rsidRDefault="009A50B4" w:rsidP="004C7C17">
            <w:pPr>
              <w:pStyle w:val="NoSpacing"/>
              <w:spacing w:line="360" w:lineRule="auto"/>
              <w:jc w:val="both"/>
              <w:rPr>
                <w:rFonts w:ascii="Times New Roman" w:hAnsi="Times New Roman" w:cs="Times New Roman"/>
                <w:bCs/>
                <w:color w:val="4472C4" w:themeColor="accent1"/>
                <w:lang w:eastAsia="es-ES"/>
              </w:rPr>
            </w:pPr>
            <w:proofErr w:type="spellStart"/>
            <w:r w:rsidRPr="004C7C17">
              <w:rPr>
                <w:rFonts w:ascii="Times New Roman" w:hAnsi="Times New Roman" w:cs="Times New Roman"/>
                <w:bCs/>
                <w:color w:val="4472C4" w:themeColor="accent1"/>
                <w:lang w:eastAsia="es-ES"/>
              </w:rPr>
              <w:t>Líder</w:t>
            </w:r>
            <w:proofErr w:type="spellEnd"/>
            <w:r w:rsidRPr="004C7C17">
              <w:rPr>
                <w:rFonts w:ascii="Times New Roman" w:hAnsi="Times New Roman" w:cs="Times New Roman"/>
                <w:bCs/>
                <w:color w:val="4472C4" w:themeColor="accent1"/>
                <w:lang w:eastAsia="es-ES"/>
              </w:rPr>
              <w:t xml:space="preserve"> religioso</w:t>
            </w:r>
          </w:p>
        </w:tc>
        <w:tc>
          <w:tcPr>
            <w:tcW w:w="984" w:type="pct"/>
          </w:tcPr>
          <w:p w14:paraId="5C575925"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8,3</w:t>
            </w:r>
          </w:p>
        </w:tc>
        <w:tc>
          <w:tcPr>
            <w:tcW w:w="984" w:type="pct"/>
          </w:tcPr>
          <w:p w14:paraId="1E03C2E6"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5,6</w:t>
            </w:r>
          </w:p>
        </w:tc>
        <w:tc>
          <w:tcPr>
            <w:tcW w:w="942" w:type="pct"/>
            <w:shd w:val="clear" w:color="auto" w:fill="auto"/>
            <w:noWrap/>
            <w:vAlign w:val="bottom"/>
          </w:tcPr>
          <w:p w14:paraId="1158BEF5"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6,7</w:t>
            </w:r>
          </w:p>
        </w:tc>
      </w:tr>
      <w:tr w:rsidR="009A50B4" w:rsidRPr="00220052" w14:paraId="5AC55B78" w14:textId="77777777" w:rsidTr="000D6691">
        <w:trPr>
          <w:trHeight w:val="19"/>
        </w:trPr>
        <w:tc>
          <w:tcPr>
            <w:tcW w:w="2090" w:type="pct"/>
            <w:noWrap/>
            <w:vAlign w:val="bottom"/>
          </w:tcPr>
          <w:p w14:paraId="3A682653" w14:textId="77777777" w:rsidR="009A50B4" w:rsidRPr="004C7C17" w:rsidRDefault="009A50B4" w:rsidP="004C7C17">
            <w:pPr>
              <w:pStyle w:val="NoSpacing"/>
              <w:spacing w:line="360" w:lineRule="auto"/>
              <w:jc w:val="both"/>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Total</w:t>
            </w:r>
          </w:p>
        </w:tc>
        <w:tc>
          <w:tcPr>
            <w:tcW w:w="984" w:type="pct"/>
          </w:tcPr>
          <w:p w14:paraId="48931AEA"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(12)</w:t>
            </w:r>
          </w:p>
        </w:tc>
        <w:tc>
          <w:tcPr>
            <w:tcW w:w="984" w:type="pct"/>
          </w:tcPr>
          <w:p w14:paraId="4E7C57E7"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(18)</w:t>
            </w:r>
          </w:p>
        </w:tc>
        <w:tc>
          <w:tcPr>
            <w:tcW w:w="942" w:type="pct"/>
            <w:shd w:val="clear" w:color="auto" w:fill="auto"/>
            <w:noWrap/>
            <w:vAlign w:val="bottom"/>
          </w:tcPr>
          <w:p w14:paraId="13450B0B"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(30)</w:t>
            </w:r>
          </w:p>
        </w:tc>
      </w:tr>
    </w:tbl>
    <w:p w14:paraId="6052E674" w14:textId="4C49AB5A" w:rsidR="009A50B4" w:rsidRPr="009A50B4" w:rsidRDefault="009A50B4" w:rsidP="00EF7678">
      <w:pPr>
        <w:pStyle w:val="NoSpacing"/>
        <w:jc w:val="both"/>
        <w:rPr>
          <w:rFonts w:ascii="Times New Roman" w:hAnsi="Times New Roman" w:cs="Times New Roman"/>
          <w:iCs/>
          <w:color w:val="4472C4" w:themeColor="accent1"/>
          <w:lang w:val="es-ES" w:eastAsia="es-ES"/>
        </w:rPr>
      </w:pPr>
      <w:r w:rsidRPr="009A50B4">
        <w:rPr>
          <w:rFonts w:ascii="Times New Roman" w:hAnsi="Times New Roman" w:cs="Times New Roman"/>
          <w:iCs/>
          <w:color w:val="4472C4" w:themeColor="accent1"/>
          <w:lang w:val="es-ES" w:eastAsia="es-ES"/>
        </w:rPr>
        <w:t>Fuente: elaboración propia de acuerdo con la información recopilada en la BDEYE.</w:t>
      </w:r>
    </w:p>
    <w:p w14:paraId="675FE481" w14:textId="77777777" w:rsidR="009A50B4" w:rsidRPr="009A50B4" w:rsidRDefault="009A50B4" w:rsidP="00EF7678">
      <w:pPr>
        <w:pStyle w:val="NoSpacing"/>
        <w:jc w:val="both"/>
        <w:rPr>
          <w:rFonts w:ascii="Times New Roman" w:hAnsi="Times New Roman" w:cs="Times New Roman"/>
          <w:iCs/>
          <w:color w:val="4472C4" w:themeColor="accent1"/>
          <w:lang w:val="es-ES" w:eastAsia="es-ES"/>
        </w:rPr>
      </w:pPr>
      <w:r w:rsidRPr="009A50B4">
        <w:rPr>
          <w:rFonts w:ascii="Times New Roman" w:hAnsi="Times New Roman" w:cs="Times New Roman"/>
          <w:iCs/>
          <w:color w:val="4472C4" w:themeColor="accent1"/>
          <w:lang w:val="es-ES" w:eastAsia="es-ES"/>
        </w:rPr>
        <w:lastRenderedPageBreak/>
        <w:t xml:space="preserve">Nota: El sumatorio en el porcentaje de ambos periodos no es 100% porque varios de los condenados o muertos se radicalizaron en contacto online con más de un agente de radicalización de distinto tipo. </w:t>
      </w:r>
    </w:p>
    <w:p w14:paraId="1F8E1934" w14:textId="2969B623" w:rsidR="009A50B4" w:rsidRPr="009A50B4" w:rsidRDefault="009A50B4" w:rsidP="004C7C17">
      <w:pPr>
        <w:pStyle w:val="NoSpacing"/>
        <w:spacing w:line="360" w:lineRule="auto"/>
        <w:jc w:val="both"/>
        <w:rPr>
          <w:rFonts w:ascii="Times New Roman" w:hAnsi="Times New Roman" w:cs="Times New Roman"/>
          <w:lang w:val="es-ES"/>
        </w:rPr>
      </w:pPr>
    </w:p>
    <w:p w14:paraId="50D95F5C" w14:textId="77777777" w:rsidR="000A383A" w:rsidRDefault="009A50B4" w:rsidP="000A383A">
      <w:pPr>
        <w:pStyle w:val="NoSpacing"/>
        <w:spacing w:line="360" w:lineRule="auto"/>
        <w:jc w:val="both"/>
        <w:rPr>
          <w:rFonts w:ascii="Times New Roman" w:hAnsi="Times New Roman" w:cs="Times New Roman"/>
          <w:lang w:val="es-ES"/>
        </w:rPr>
      </w:pPr>
      <w:r w:rsidRPr="009A50B4">
        <w:rPr>
          <w:rFonts w:ascii="Times New Roman" w:hAnsi="Times New Roman" w:cs="Times New Roman"/>
          <w:lang w:val="es-ES"/>
        </w:rPr>
        <w:t xml:space="preserve">Un ejemplo de persona radicalizada </w:t>
      </w:r>
      <w:r w:rsidRPr="009A50B4">
        <w:rPr>
          <w:rFonts w:ascii="Times New Roman" w:hAnsi="Times New Roman" w:cs="Times New Roman"/>
          <w:i/>
          <w:lang w:val="es-ES"/>
        </w:rPr>
        <w:t>online</w:t>
      </w:r>
      <w:r w:rsidRPr="009A50B4">
        <w:rPr>
          <w:rFonts w:ascii="Times New Roman" w:hAnsi="Times New Roman" w:cs="Times New Roman"/>
          <w:lang w:val="es-ES"/>
        </w:rPr>
        <w:t xml:space="preserve">, pero bajo la influencia de activistas, en concreto de yihadistas que eran CTE, es el de Samira </w:t>
      </w:r>
      <w:proofErr w:type="spellStart"/>
      <w:r w:rsidRPr="009A50B4">
        <w:rPr>
          <w:rFonts w:ascii="Times New Roman" w:hAnsi="Times New Roman" w:cs="Times New Roman"/>
          <w:lang w:val="es-ES"/>
        </w:rPr>
        <w:t>Yerou</w:t>
      </w:r>
      <w:proofErr w:type="spellEnd"/>
      <w:r w:rsidRPr="009A50B4">
        <w:rPr>
          <w:rFonts w:ascii="Times New Roman" w:hAnsi="Times New Roman" w:cs="Times New Roman"/>
          <w:lang w:val="es-ES"/>
        </w:rPr>
        <w:t xml:space="preserve">, mujer marroquí residente en la provincial de Barcelona, detenida en marzo de 2015 a la edad de 32 años. Su proceso de radicalización discurrió en contacto, mediante redes sociales y aplicaciones de mensajería instantánea, con militantes de Al Qaeda y de Estado Islámico (EI) localizados en Siria o yihadistas que se encontraban en Austria, al igual que con clérigos salafistas asentados en países del Golfo o en Siria y en Marruecos, incluyendo, en relación con este último país, a Omar el </w:t>
      </w:r>
      <w:proofErr w:type="spellStart"/>
      <w:r w:rsidRPr="009A50B4">
        <w:rPr>
          <w:rFonts w:ascii="Times New Roman" w:hAnsi="Times New Roman" w:cs="Times New Roman"/>
          <w:lang w:val="es-ES"/>
        </w:rPr>
        <w:t>Hadouchi</w:t>
      </w:r>
      <w:proofErr w:type="spellEnd"/>
      <w:r w:rsidRPr="009A50B4">
        <w:rPr>
          <w:rFonts w:ascii="Times New Roman" w:hAnsi="Times New Roman" w:cs="Times New Roman"/>
          <w:lang w:val="es-ES"/>
        </w:rPr>
        <w:t xml:space="preserve">. Este último aparece, como agente de radicalización, en varias de las operaciones policiales contra el terrorismo yihadista desarrolladas en España entre 2013 y 2016, como la Operación Cesto, la Operación Pasarela, en la que fue detenida la mencionada </w:t>
      </w:r>
      <w:proofErr w:type="spellStart"/>
      <w:r w:rsidRPr="009A50B4">
        <w:rPr>
          <w:rFonts w:ascii="Times New Roman" w:hAnsi="Times New Roman" w:cs="Times New Roman"/>
          <w:lang w:val="es-ES"/>
        </w:rPr>
        <w:t>Yerou</w:t>
      </w:r>
      <w:proofErr w:type="spellEnd"/>
      <w:r w:rsidRPr="009A50B4">
        <w:rPr>
          <w:rFonts w:ascii="Times New Roman" w:hAnsi="Times New Roman" w:cs="Times New Roman"/>
          <w:lang w:val="es-ES"/>
        </w:rPr>
        <w:t>, y la Operación Adalid, desarrollada en octubre de 2016 y en el curso de la que fueron detenidos dos jóvenes, en Ceuta y en la localidad alicantina de Altea.</w:t>
      </w:r>
      <w:r w:rsidRPr="00220052">
        <w:rPr>
          <w:rStyle w:val="EndnoteReference"/>
          <w:rFonts w:ascii="Times New Roman" w:hAnsi="Times New Roman" w:cs="Times New Roman"/>
        </w:rPr>
        <w:endnoteReference w:id="15"/>
      </w:r>
    </w:p>
    <w:p w14:paraId="4048B88E" w14:textId="77777777" w:rsidR="000A383A" w:rsidRDefault="000A383A" w:rsidP="000A383A">
      <w:pPr>
        <w:pStyle w:val="NoSpacing"/>
        <w:spacing w:line="360" w:lineRule="auto"/>
        <w:jc w:val="both"/>
        <w:rPr>
          <w:rFonts w:ascii="Times New Roman" w:hAnsi="Times New Roman" w:cs="Times New Roman"/>
          <w:lang w:val="es-ES"/>
        </w:rPr>
      </w:pPr>
    </w:p>
    <w:p w14:paraId="75659E47" w14:textId="77777777" w:rsidR="000A383A" w:rsidRDefault="000A383A" w:rsidP="000A383A">
      <w:pPr>
        <w:pStyle w:val="NoSpacing"/>
        <w:spacing w:line="360" w:lineRule="auto"/>
        <w:jc w:val="both"/>
        <w:rPr>
          <w:rFonts w:ascii="Times New Roman" w:hAnsi="Times New Roman" w:cs="Times New Roman"/>
          <w:lang w:val="es-ES"/>
        </w:rPr>
      </w:pPr>
    </w:p>
    <w:p w14:paraId="2B03F154" w14:textId="77777777" w:rsidR="000A383A" w:rsidRDefault="000A383A" w:rsidP="000A383A">
      <w:pPr>
        <w:pStyle w:val="NoSpacing"/>
        <w:spacing w:line="360" w:lineRule="auto"/>
        <w:jc w:val="both"/>
        <w:rPr>
          <w:rFonts w:ascii="Times New Roman" w:hAnsi="Times New Roman" w:cs="Times New Roman"/>
          <w:lang w:val="es-ES"/>
        </w:rPr>
      </w:pPr>
    </w:p>
    <w:p w14:paraId="28964764" w14:textId="4273BA40" w:rsidR="009A50B4" w:rsidRPr="000A383A" w:rsidRDefault="009A50B4" w:rsidP="000A383A">
      <w:pPr>
        <w:pStyle w:val="NoSpacing"/>
        <w:spacing w:line="360" w:lineRule="auto"/>
        <w:jc w:val="both"/>
        <w:rPr>
          <w:rFonts w:ascii="Times New Roman" w:eastAsia="Times New Roman" w:hAnsi="Times New Roman" w:cs="Times New Roman"/>
          <w:color w:val="4472C4" w:themeColor="accent1"/>
          <w:sz w:val="28"/>
          <w:szCs w:val="28"/>
          <w:lang w:val="es-ES"/>
        </w:rPr>
      </w:pPr>
      <w:r w:rsidRPr="000A383A">
        <w:rPr>
          <w:rFonts w:ascii="Times New Roman" w:hAnsi="Times New Roman" w:cs="Times New Roman"/>
          <w:b/>
          <w:color w:val="4472C4" w:themeColor="accent1"/>
          <w:sz w:val="28"/>
          <w:szCs w:val="28"/>
          <w:lang w:val="es-ES"/>
        </w:rPr>
        <w:t>Fortaleza de los vínculos sociales previos</w:t>
      </w:r>
    </w:p>
    <w:p w14:paraId="3549D7D6" w14:textId="77777777" w:rsidR="009A50B4" w:rsidRPr="009A50B4" w:rsidRDefault="009A50B4" w:rsidP="004C7C17">
      <w:pPr>
        <w:pStyle w:val="NoSpacing"/>
        <w:spacing w:line="360" w:lineRule="auto"/>
        <w:jc w:val="both"/>
        <w:rPr>
          <w:rFonts w:ascii="Times New Roman" w:hAnsi="Times New Roman" w:cs="Times New Roman"/>
          <w:lang w:val="es-ES"/>
        </w:rPr>
      </w:pPr>
    </w:p>
    <w:p w14:paraId="283D9A20" w14:textId="28E52F1E" w:rsidR="009A50B4" w:rsidRPr="009A50B4" w:rsidRDefault="009A50B4" w:rsidP="004C7C17">
      <w:pPr>
        <w:pStyle w:val="NoSpacing"/>
        <w:spacing w:line="360" w:lineRule="auto"/>
        <w:jc w:val="both"/>
        <w:rPr>
          <w:rFonts w:ascii="Times New Roman" w:hAnsi="Times New Roman" w:cs="Times New Roman"/>
          <w:lang w:val="es-ES"/>
        </w:rPr>
      </w:pPr>
      <w:r w:rsidRPr="009A50B4">
        <w:rPr>
          <w:rFonts w:ascii="Times New Roman" w:hAnsi="Times New Roman" w:cs="Times New Roman"/>
          <w:lang w:val="es-ES"/>
        </w:rPr>
        <w:t>Además de poner de manifiesto la relevancia que tuvieron los agentes de radicalización en el inicio y el desarrollo del proceso a través del cual los yihadistas condenados y muertos en España entre 2004 y 2018 terminaron por asumir una visión fundamentalista y belicosa del credo islámico, nuestros datos, circunscritos en este caso al subconjunto de detenidos o fallecidos en el segundo periodo, de 2012 a 2017, revelan la medida en que dicho proceso de radicalización estuvo estrechamente asociado a la existencia de vínculos sociales previos con otros individuos ya radicalizados e incluso implicados en actividades relacionadas con el terrorismo yihadista. Esos vínculos sociales previos, tanto con otros individuos detenidos o fallecidos en nuestro país, o enviados como CTE durante el mencionado segundo periodo, existieron en nada menos que siete de cada 10 casos, concretamente para el 73,7% de los mismos (Tabla 6).</w:t>
      </w:r>
    </w:p>
    <w:p w14:paraId="5E4E8C73" w14:textId="412F7AB2" w:rsidR="009A50B4" w:rsidRPr="009A50B4" w:rsidRDefault="009A50B4" w:rsidP="004C7C17">
      <w:pPr>
        <w:pStyle w:val="NoSpacing"/>
        <w:spacing w:line="360" w:lineRule="auto"/>
        <w:jc w:val="both"/>
        <w:rPr>
          <w:rFonts w:ascii="Times New Roman" w:hAnsi="Times New Roman" w:cs="Times New Roman"/>
          <w:lang w:val="es-ES"/>
        </w:rPr>
      </w:pPr>
    </w:p>
    <w:p w14:paraId="71B685EA" w14:textId="1243BB9E" w:rsidR="009A50B4" w:rsidRPr="009A50B4" w:rsidRDefault="009A50B4" w:rsidP="00112817">
      <w:pPr>
        <w:pStyle w:val="NoSpacing"/>
        <w:jc w:val="both"/>
        <w:rPr>
          <w:rFonts w:ascii="Times New Roman" w:hAnsi="Times New Roman" w:cs="Times New Roman"/>
          <w:b/>
          <w:color w:val="4472C4" w:themeColor="accent1"/>
          <w:lang w:val="es-ES" w:eastAsia="es-ES"/>
        </w:rPr>
      </w:pPr>
      <w:r w:rsidRPr="009A50B4">
        <w:rPr>
          <w:rFonts w:ascii="Times New Roman" w:hAnsi="Times New Roman" w:cs="Times New Roman"/>
          <w:b/>
          <w:color w:val="4472C4" w:themeColor="accent1"/>
          <w:lang w:val="es-ES" w:eastAsia="es-ES"/>
        </w:rPr>
        <w:t xml:space="preserve">Tabla 6. Yihadistas condenados o muertos en España entre 2004 y 2018, pero detenidos o fallecidos entre 2012 y 2017, según vínculo social preexistente con algún otro yihadista y sexo (en %) </w:t>
      </w:r>
    </w:p>
    <w:tbl>
      <w:tblPr>
        <w:tblW w:w="4969" w:type="pct"/>
        <w:tblCellMar>
          <w:left w:w="70" w:type="dxa"/>
          <w:right w:w="70" w:type="dxa"/>
        </w:tblCellMar>
        <w:tblLook w:val="00A0" w:firstRow="1" w:lastRow="0" w:firstColumn="1" w:lastColumn="0" w:noHBand="0" w:noVBand="0"/>
      </w:tblPr>
      <w:tblGrid>
        <w:gridCol w:w="3889"/>
        <w:gridCol w:w="1632"/>
        <w:gridCol w:w="1632"/>
        <w:gridCol w:w="1630"/>
      </w:tblGrid>
      <w:tr w:rsidR="009A50B4" w:rsidRPr="00220052" w14:paraId="0B4D1FB1" w14:textId="77777777" w:rsidTr="0024119D">
        <w:trPr>
          <w:trHeight w:val="21"/>
        </w:trPr>
        <w:tc>
          <w:tcPr>
            <w:tcW w:w="2214" w:type="pct"/>
            <w:tcBorders>
              <w:top w:val="single" w:sz="4" w:space="0" w:color="auto"/>
              <w:left w:val="nil"/>
              <w:bottom w:val="single" w:sz="4" w:space="0" w:color="auto"/>
              <w:right w:val="nil"/>
            </w:tcBorders>
            <w:shd w:val="pct10" w:color="auto" w:fill="auto"/>
            <w:noWrap/>
            <w:vAlign w:val="center"/>
          </w:tcPr>
          <w:p w14:paraId="023C6044" w14:textId="77777777" w:rsidR="009A50B4" w:rsidRPr="004C7C17" w:rsidRDefault="009A50B4" w:rsidP="004C7C17">
            <w:pPr>
              <w:pStyle w:val="NoSpacing"/>
              <w:spacing w:line="360" w:lineRule="auto"/>
              <w:jc w:val="both"/>
              <w:rPr>
                <w:rFonts w:ascii="Times New Roman" w:hAnsi="Times New Roman" w:cs="Times New Roman"/>
                <w:b/>
                <w:bCs/>
                <w:color w:val="4472C4" w:themeColor="accent1"/>
                <w:lang w:eastAsia="es-ES"/>
              </w:rPr>
            </w:pPr>
            <w:proofErr w:type="spellStart"/>
            <w:r w:rsidRPr="004C7C17">
              <w:rPr>
                <w:rFonts w:ascii="Times New Roman" w:hAnsi="Times New Roman" w:cs="Times New Roman"/>
                <w:b/>
                <w:bCs/>
                <w:color w:val="4472C4" w:themeColor="accent1"/>
                <w:lang w:eastAsia="es-ES"/>
              </w:rPr>
              <w:t>Vínculo</w:t>
            </w:r>
            <w:proofErr w:type="spellEnd"/>
            <w:r w:rsidRPr="004C7C17">
              <w:rPr>
                <w:rFonts w:ascii="Times New Roman" w:hAnsi="Times New Roman" w:cs="Times New Roman"/>
                <w:b/>
                <w:bCs/>
                <w:color w:val="4472C4" w:themeColor="accent1"/>
                <w:lang w:eastAsia="es-ES"/>
              </w:rPr>
              <w:t xml:space="preserve"> social </w:t>
            </w:r>
            <w:proofErr w:type="spellStart"/>
            <w:r w:rsidRPr="004C7C17">
              <w:rPr>
                <w:rFonts w:ascii="Times New Roman" w:hAnsi="Times New Roman" w:cs="Times New Roman"/>
                <w:b/>
                <w:bCs/>
                <w:color w:val="4472C4" w:themeColor="accent1"/>
                <w:lang w:eastAsia="es-ES"/>
              </w:rPr>
              <w:t>preexistente</w:t>
            </w:r>
            <w:proofErr w:type="spellEnd"/>
          </w:p>
        </w:tc>
        <w:tc>
          <w:tcPr>
            <w:tcW w:w="929" w:type="pct"/>
            <w:tcBorders>
              <w:top w:val="single" w:sz="4" w:space="0" w:color="auto"/>
              <w:left w:val="nil"/>
              <w:bottom w:val="single" w:sz="4" w:space="0" w:color="auto"/>
              <w:right w:val="nil"/>
            </w:tcBorders>
            <w:shd w:val="pct10" w:color="auto" w:fill="auto"/>
          </w:tcPr>
          <w:p w14:paraId="6145C6BA" w14:textId="77777777" w:rsidR="009A50B4" w:rsidRPr="004C7C17" w:rsidRDefault="009A50B4" w:rsidP="00112817">
            <w:pPr>
              <w:pStyle w:val="NoSpacing"/>
              <w:spacing w:line="360" w:lineRule="auto"/>
              <w:jc w:val="right"/>
              <w:rPr>
                <w:rFonts w:ascii="Times New Roman" w:hAnsi="Times New Roman" w:cs="Times New Roman"/>
                <w:b/>
                <w:bCs/>
                <w:color w:val="4472C4" w:themeColor="accent1"/>
                <w:lang w:eastAsia="es-ES"/>
              </w:rPr>
            </w:pPr>
            <w:r w:rsidRPr="004C7C17">
              <w:rPr>
                <w:rFonts w:ascii="Times New Roman" w:hAnsi="Times New Roman" w:cs="Times New Roman"/>
                <w:b/>
                <w:bCs/>
                <w:color w:val="4472C4" w:themeColor="accent1"/>
                <w:lang w:eastAsia="es-ES"/>
              </w:rPr>
              <w:t>Hombres</w:t>
            </w:r>
          </w:p>
        </w:tc>
        <w:tc>
          <w:tcPr>
            <w:tcW w:w="929" w:type="pct"/>
            <w:tcBorders>
              <w:top w:val="single" w:sz="4" w:space="0" w:color="auto"/>
              <w:left w:val="nil"/>
              <w:bottom w:val="single" w:sz="4" w:space="0" w:color="auto"/>
              <w:right w:val="nil"/>
            </w:tcBorders>
            <w:shd w:val="pct10" w:color="auto" w:fill="auto"/>
          </w:tcPr>
          <w:p w14:paraId="4CE5A5FD" w14:textId="77777777" w:rsidR="009A50B4" w:rsidRPr="004C7C17" w:rsidRDefault="009A50B4" w:rsidP="00112817">
            <w:pPr>
              <w:pStyle w:val="NoSpacing"/>
              <w:spacing w:line="360" w:lineRule="auto"/>
              <w:jc w:val="right"/>
              <w:rPr>
                <w:rFonts w:ascii="Times New Roman" w:hAnsi="Times New Roman" w:cs="Times New Roman"/>
                <w:b/>
                <w:bCs/>
                <w:color w:val="4472C4" w:themeColor="accent1"/>
                <w:lang w:eastAsia="es-ES"/>
              </w:rPr>
            </w:pPr>
            <w:proofErr w:type="spellStart"/>
            <w:r w:rsidRPr="004C7C17">
              <w:rPr>
                <w:rFonts w:ascii="Times New Roman" w:hAnsi="Times New Roman" w:cs="Times New Roman"/>
                <w:b/>
                <w:bCs/>
                <w:color w:val="4472C4" w:themeColor="accent1"/>
                <w:lang w:eastAsia="es-ES"/>
              </w:rPr>
              <w:t>Mujeres</w:t>
            </w:r>
            <w:proofErr w:type="spellEnd"/>
          </w:p>
        </w:tc>
        <w:tc>
          <w:tcPr>
            <w:tcW w:w="928" w:type="pct"/>
            <w:tcBorders>
              <w:top w:val="single" w:sz="4" w:space="0" w:color="auto"/>
              <w:left w:val="nil"/>
              <w:bottom w:val="single" w:sz="4" w:space="0" w:color="auto"/>
              <w:right w:val="nil"/>
            </w:tcBorders>
            <w:shd w:val="pct10" w:color="auto" w:fill="auto"/>
            <w:noWrap/>
            <w:vAlign w:val="bottom"/>
          </w:tcPr>
          <w:p w14:paraId="211DB247" w14:textId="77777777" w:rsidR="009A50B4" w:rsidRPr="004C7C17" w:rsidRDefault="009A50B4" w:rsidP="00112817">
            <w:pPr>
              <w:pStyle w:val="NoSpacing"/>
              <w:spacing w:line="360" w:lineRule="auto"/>
              <w:jc w:val="right"/>
              <w:rPr>
                <w:rFonts w:ascii="Times New Roman" w:hAnsi="Times New Roman" w:cs="Times New Roman"/>
                <w:b/>
                <w:bCs/>
                <w:color w:val="4472C4" w:themeColor="accent1"/>
                <w:lang w:eastAsia="es-ES"/>
              </w:rPr>
            </w:pPr>
            <w:r w:rsidRPr="004C7C17">
              <w:rPr>
                <w:rFonts w:ascii="Times New Roman" w:hAnsi="Times New Roman" w:cs="Times New Roman"/>
                <w:b/>
                <w:bCs/>
                <w:color w:val="4472C4" w:themeColor="accent1"/>
                <w:lang w:eastAsia="es-ES"/>
              </w:rPr>
              <w:t>Total</w:t>
            </w:r>
          </w:p>
        </w:tc>
      </w:tr>
      <w:tr w:rsidR="009A50B4" w:rsidRPr="00220052" w14:paraId="14A8E9E7" w14:textId="77777777" w:rsidTr="0024119D">
        <w:trPr>
          <w:trHeight w:val="21"/>
        </w:trPr>
        <w:tc>
          <w:tcPr>
            <w:tcW w:w="2214" w:type="pct"/>
            <w:noWrap/>
            <w:vAlign w:val="bottom"/>
          </w:tcPr>
          <w:p w14:paraId="28C5913C" w14:textId="77777777" w:rsidR="009A50B4" w:rsidRPr="004C7C17" w:rsidRDefault="009A50B4" w:rsidP="004C7C17">
            <w:pPr>
              <w:pStyle w:val="NoSpacing"/>
              <w:spacing w:line="360" w:lineRule="auto"/>
              <w:jc w:val="both"/>
              <w:rPr>
                <w:rFonts w:ascii="Times New Roman" w:hAnsi="Times New Roman" w:cs="Times New Roman"/>
                <w:color w:val="4472C4" w:themeColor="accent1"/>
                <w:lang w:eastAsia="es-ES"/>
              </w:rPr>
            </w:pPr>
            <w:proofErr w:type="spellStart"/>
            <w:r w:rsidRPr="004C7C17">
              <w:rPr>
                <w:rFonts w:ascii="Times New Roman" w:hAnsi="Times New Roman" w:cs="Times New Roman"/>
                <w:color w:val="4472C4" w:themeColor="accent1"/>
                <w:lang w:eastAsia="es-ES"/>
              </w:rPr>
              <w:t>Sí</w:t>
            </w:r>
            <w:proofErr w:type="spellEnd"/>
          </w:p>
        </w:tc>
        <w:tc>
          <w:tcPr>
            <w:tcW w:w="929" w:type="pct"/>
          </w:tcPr>
          <w:p w14:paraId="3E616CA9"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76,5</w:t>
            </w:r>
          </w:p>
        </w:tc>
        <w:tc>
          <w:tcPr>
            <w:tcW w:w="929" w:type="pct"/>
          </w:tcPr>
          <w:p w14:paraId="3A925C46"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60,0</w:t>
            </w:r>
          </w:p>
        </w:tc>
        <w:tc>
          <w:tcPr>
            <w:tcW w:w="928" w:type="pct"/>
            <w:noWrap/>
            <w:vAlign w:val="bottom"/>
          </w:tcPr>
          <w:p w14:paraId="1BEAAAD8"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73,7</w:t>
            </w:r>
          </w:p>
        </w:tc>
      </w:tr>
      <w:tr w:rsidR="009A50B4" w:rsidRPr="00220052" w14:paraId="56D477A1" w14:textId="77777777" w:rsidTr="0024119D">
        <w:trPr>
          <w:trHeight w:val="21"/>
        </w:trPr>
        <w:tc>
          <w:tcPr>
            <w:tcW w:w="2214" w:type="pct"/>
            <w:noWrap/>
            <w:vAlign w:val="bottom"/>
          </w:tcPr>
          <w:p w14:paraId="2F21F6B2" w14:textId="77777777" w:rsidR="009A50B4" w:rsidRPr="004C7C17" w:rsidRDefault="009A50B4" w:rsidP="004C7C17">
            <w:pPr>
              <w:pStyle w:val="NoSpacing"/>
              <w:spacing w:line="360" w:lineRule="auto"/>
              <w:jc w:val="both"/>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 xml:space="preserve">No </w:t>
            </w:r>
          </w:p>
        </w:tc>
        <w:tc>
          <w:tcPr>
            <w:tcW w:w="929" w:type="pct"/>
          </w:tcPr>
          <w:p w14:paraId="4501D1D9"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23,5</w:t>
            </w:r>
          </w:p>
        </w:tc>
        <w:tc>
          <w:tcPr>
            <w:tcW w:w="929" w:type="pct"/>
          </w:tcPr>
          <w:p w14:paraId="71DC3ABC"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40,0</w:t>
            </w:r>
          </w:p>
        </w:tc>
        <w:tc>
          <w:tcPr>
            <w:tcW w:w="928" w:type="pct"/>
            <w:noWrap/>
            <w:vAlign w:val="bottom"/>
          </w:tcPr>
          <w:p w14:paraId="28C63463"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26,3</w:t>
            </w:r>
          </w:p>
        </w:tc>
      </w:tr>
      <w:tr w:rsidR="009A50B4" w:rsidRPr="00220052" w14:paraId="4A85CDE5" w14:textId="77777777" w:rsidTr="0024119D">
        <w:trPr>
          <w:trHeight w:val="21"/>
        </w:trPr>
        <w:tc>
          <w:tcPr>
            <w:tcW w:w="2214" w:type="pct"/>
            <w:noWrap/>
            <w:vAlign w:val="bottom"/>
          </w:tcPr>
          <w:p w14:paraId="2FFE4823" w14:textId="77777777" w:rsidR="009A50B4" w:rsidRPr="004C7C17" w:rsidRDefault="009A50B4" w:rsidP="004C7C17">
            <w:pPr>
              <w:pStyle w:val="NoSpacing"/>
              <w:spacing w:line="360" w:lineRule="auto"/>
              <w:jc w:val="both"/>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Total</w:t>
            </w:r>
          </w:p>
        </w:tc>
        <w:tc>
          <w:tcPr>
            <w:tcW w:w="929" w:type="pct"/>
          </w:tcPr>
          <w:p w14:paraId="492228BA"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(98)</w:t>
            </w:r>
          </w:p>
        </w:tc>
        <w:tc>
          <w:tcPr>
            <w:tcW w:w="929" w:type="pct"/>
          </w:tcPr>
          <w:p w14:paraId="3E814262"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(20)</w:t>
            </w:r>
          </w:p>
        </w:tc>
        <w:tc>
          <w:tcPr>
            <w:tcW w:w="928" w:type="pct"/>
            <w:noWrap/>
            <w:vAlign w:val="bottom"/>
          </w:tcPr>
          <w:p w14:paraId="7FDC8922"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(118)</w:t>
            </w:r>
          </w:p>
        </w:tc>
      </w:tr>
      <w:tr w:rsidR="009A50B4" w:rsidRPr="00220052" w14:paraId="404768C2" w14:textId="77777777" w:rsidTr="0024119D">
        <w:trPr>
          <w:trHeight w:val="21"/>
        </w:trPr>
        <w:tc>
          <w:tcPr>
            <w:tcW w:w="2214" w:type="pct"/>
            <w:tcBorders>
              <w:bottom w:val="single" w:sz="4" w:space="0" w:color="auto"/>
            </w:tcBorders>
            <w:noWrap/>
            <w:vAlign w:val="bottom"/>
          </w:tcPr>
          <w:p w14:paraId="0A389D71" w14:textId="77777777" w:rsidR="009A50B4" w:rsidRPr="004C7C17" w:rsidRDefault="009A50B4" w:rsidP="004C7C17">
            <w:pPr>
              <w:pStyle w:val="NoSpacing"/>
              <w:spacing w:line="360" w:lineRule="auto"/>
              <w:jc w:val="both"/>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 xml:space="preserve">Casos sin </w:t>
            </w:r>
            <w:proofErr w:type="spellStart"/>
            <w:r w:rsidRPr="004C7C17">
              <w:rPr>
                <w:rFonts w:ascii="Times New Roman" w:hAnsi="Times New Roman" w:cs="Times New Roman"/>
                <w:bCs/>
                <w:i/>
                <w:color w:val="4472C4" w:themeColor="accent1"/>
                <w:lang w:eastAsia="es-ES"/>
              </w:rPr>
              <w:t>dato</w:t>
            </w:r>
            <w:proofErr w:type="spellEnd"/>
          </w:p>
        </w:tc>
        <w:tc>
          <w:tcPr>
            <w:tcW w:w="929" w:type="pct"/>
            <w:tcBorders>
              <w:bottom w:val="single" w:sz="4" w:space="0" w:color="auto"/>
            </w:tcBorders>
          </w:tcPr>
          <w:p w14:paraId="38FCA3F6" w14:textId="77777777" w:rsidR="009A50B4" w:rsidRPr="004C7C17" w:rsidRDefault="009A50B4" w:rsidP="00112817">
            <w:pPr>
              <w:pStyle w:val="NoSpacing"/>
              <w:spacing w:line="360" w:lineRule="auto"/>
              <w:jc w:val="right"/>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13</w:t>
            </w:r>
          </w:p>
        </w:tc>
        <w:tc>
          <w:tcPr>
            <w:tcW w:w="929" w:type="pct"/>
            <w:tcBorders>
              <w:bottom w:val="single" w:sz="4" w:space="0" w:color="auto"/>
            </w:tcBorders>
          </w:tcPr>
          <w:p w14:paraId="4F2AD8C7" w14:textId="77777777" w:rsidR="009A50B4" w:rsidRPr="004C7C17" w:rsidRDefault="009A50B4" w:rsidP="00112817">
            <w:pPr>
              <w:pStyle w:val="NoSpacing"/>
              <w:spacing w:line="360" w:lineRule="auto"/>
              <w:jc w:val="right"/>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0</w:t>
            </w:r>
          </w:p>
        </w:tc>
        <w:tc>
          <w:tcPr>
            <w:tcW w:w="928" w:type="pct"/>
            <w:tcBorders>
              <w:bottom w:val="single" w:sz="4" w:space="0" w:color="auto"/>
            </w:tcBorders>
            <w:noWrap/>
            <w:vAlign w:val="bottom"/>
          </w:tcPr>
          <w:p w14:paraId="39CB1DEA" w14:textId="77777777" w:rsidR="009A50B4" w:rsidRPr="004C7C17" w:rsidRDefault="009A50B4" w:rsidP="00112817">
            <w:pPr>
              <w:pStyle w:val="NoSpacing"/>
              <w:spacing w:line="360" w:lineRule="auto"/>
              <w:jc w:val="right"/>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13</w:t>
            </w:r>
          </w:p>
        </w:tc>
      </w:tr>
    </w:tbl>
    <w:p w14:paraId="79A77F6E" w14:textId="4F74A6D7" w:rsidR="009A50B4" w:rsidRPr="009A50B4" w:rsidRDefault="009A50B4" w:rsidP="004C7C17">
      <w:pPr>
        <w:pStyle w:val="NoSpacing"/>
        <w:spacing w:line="360" w:lineRule="auto"/>
        <w:jc w:val="both"/>
        <w:rPr>
          <w:rFonts w:ascii="Times New Roman" w:hAnsi="Times New Roman" w:cs="Times New Roman"/>
          <w:iCs/>
          <w:color w:val="4472C4" w:themeColor="accent1"/>
          <w:lang w:val="es-ES" w:eastAsia="es-ES"/>
        </w:rPr>
      </w:pPr>
      <w:r w:rsidRPr="009A50B4">
        <w:rPr>
          <w:rFonts w:ascii="Times New Roman" w:hAnsi="Times New Roman" w:cs="Times New Roman"/>
          <w:iCs/>
          <w:color w:val="4472C4" w:themeColor="accent1"/>
          <w:lang w:val="es-ES" w:eastAsia="es-ES"/>
        </w:rPr>
        <w:t>Fuente: elaboración propia de acuerdo con la información recopilada en la BDEYE</w:t>
      </w:r>
    </w:p>
    <w:p w14:paraId="7C14B34D" w14:textId="77777777" w:rsidR="009A50B4" w:rsidRPr="009A50B4" w:rsidRDefault="009A50B4" w:rsidP="004C7C17">
      <w:pPr>
        <w:pStyle w:val="NoSpacing"/>
        <w:spacing w:line="360" w:lineRule="auto"/>
        <w:jc w:val="both"/>
        <w:rPr>
          <w:rFonts w:ascii="Times New Roman" w:hAnsi="Times New Roman" w:cs="Times New Roman"/>
          <w:lang w:val="es-ES" w:eastAsia="es-ES"/>
        </w:rPr>
      </w:pPr>
    </w:p>
    <w:p w14:paraId="16E8999C" w14:textId="74CA42C2" w:rsidR="009A50B4" w:rsidRPr="009A50B4" w:rsidRDefault="009A50B4" w:rsidP="004C7C17">
      <w:pPr>
        <w:pStyle w:val="NoSpacing"/>
        <w:spacing w:line="360" w:lineRule="auto"/>
        <w:jc w:val="both"/>
        <w:rPr>
          <w:rFonts w:ascii="Times New Roman" w:hAnsi="Times New Roman" w:cs="Times New Roman"/>
          <w:lang w:val="es-ES"/>
        </w:rPr>
      </w:pPr>
      <w:r w:rsidRPr="009A50B4">
        <w:rPr>
          <w:rFonts w:ascii="Times New Roman" w:hAnsi="Times New Roman" w:cs="Times New Roman"/>
          <w:lang w:val="es-ES"/>
        </w:rPr>
        <w:t xml:space="preserve">Ocho de cada 10 de los condenados o fallecidos incluidos en el segundo periodo y que tenían los mencionados vínculos sociales previos con algún otro yihadista detenido o con algún CTE, se radicalizaron en un entorno bien mixto, simultáneamente </w:t>
      </w:r>
      <w:r w:rsidRPr="009A50B4">
        <w:rPr>
          <w:rFonts w:ascii="Times New Roman" w:hAnsi="Times New Roman" w:cs="Times New Roman"/>
          <w:i/>
          <w:lang w:val="es-ES"/>
        </w:rPr>
        <w:t>online</w:t>
      </w:r>
      <w:r w:rsidRPr="009A50B4">
        <w:rPr>
          <w:rFonts w:ascii="Times New Roman" w:hAnsi="Times New Roman" w:cs="Times New Roman"/>
          <w:lang w:val="es-ES"/>
        </w:rPr>
        <w:t xml:space="preserve"> y </w:t>
      </w:r>
      <w:r w:rsidRPr="009A50B4">
        <w:rPr>
          <w:rFonts w:ascii="Times New Roman" w:hAnsi="Times New Roman" w:cs="Times New Roman"/>
          <w:i/>
          <w:lang w:val="es-ES"/>
        </w:rPr>
        <w:t>offline</w:t>
      </w:r>
      <w:r w:rsidRPr="009A50B4">
        <w:rPr>
          <w:rFonts w:ascii="Times New Roman" w:hAnsi="Times New Roman" w:cs="Times New Roman"/>
          <w:lang w:val="es-ES"/>
        </w:rPr>
        <w:t xml:space="preserve">, bien principalmente </w:t>
      </w:r>
      <w:r w:rsidRPr="009A50B4">
        <w:rPr>
          <w:rFonts w:ascii="Times New Roman" w:hAnsi="Times New Roman" w:cs="Times New Roman"/>
          <w:i/>
          <w:lang w:val="es-ES"/>
        </w:rPr>
        <w:t>offline</w:t>
      </w:r>
      <w:r w:rsidRPr="009A50B4">
        <w:rPr>
          <w:rFonts w:ascii="Times New Roman" w:hAnsi="Times New Roman" w:cs="Times New Roman"/>
          <w:lang w:val="es-ES"/>
        </w:rPr>
        <w:t xml:space="preserve"> (Tabla 7). En marcado contraste, para ocho de cada 10 de cuantos de ellos carecían de esos vínculos sociales previos, sus respectivos procesos de radicalización yihadista se desarrollaron en un entorno básicamente </w:t>
      </w:r>
      <w:r w:rsidRPr="009A50B4">
        <w:rPr>
          <w:rFonts w:ascii="Times New Roman" w:hAnsi="Times New Roman" w:cs="Times New Roman"/>
          <w:i/>
          <w:lang w:val="es-ES"/>
        </w:rPr>
        <w:t>online</w:t>
      </w:r>
      <w:r w:rsidRPr="009A50B4">
        <w:rPr>
          <w:rFonts w:ascii="Times New Roman" w:hAnsi="Times New Roman" w:cs="Times New Roman"/>
          <w:lang w:val="es-ES"/>
        </w:rPr>
        <w:t>.</w:t>
      </w:r>
    </w:p>
    <w:p w14:paraId="7459BD9A" w14:textId="77777777" w:rsidR="009A50B4" w:rsidRPr="009A50B4" w:rsidRDefault="009A50B4" w:rsidP="004C7C17">
      <w:pPr>
        <w:pStyle w:val="NoSpacing"/>
        <w:spacing w:line="360" w:lineRule="auto"/>
        <w:jc w:val="both"/>
        <w:rPr>
          <w:rFonts w:ascii="Times New Roman" w:hAnsi="Times New Roman" w:cs="Times New Roman"/>
          <w:lang w:val="es-ES"/>
        </w:rPr>
      </w:pPr>
    </w:p>
    <w:p w14:paraId="16A0B249" w14:textId="366CA588" w:rsidR="009A50B4" w:rsidRPr="004C7C17" w:rsidRDefault="009A50B4" w:rsidP="00112817">
      <w:pPr>
        <w:pStyle w:val="NoSpacing"/>
        <w:jc w:val="both"/>
        <w:rPr>
          <w:rFonts w:ascii="Times New Roman" w:hAnsi="Times New Roman" w:cs="Times New Roman"/>
          <w:b/>
          <w:color w:val="4472C4" w:themeColor="accent1"/>
          <w:lang w:val="es-ES" w:eastAsia="es-ES"/>
        </w:rPr>
      </w:pPr>
      <w:r w:rsidRPr="004C7C17">
        <w:rPr>
          <w:rFonts w:ascii="Times New Roman" w:hAnsi="Times New Roman" w:cs="Times New Roman"/>
          <w:b/>
          <w:color w:val="4472C4" w:themeColor="accent1"/>
          <w:lang w:val="es-ES" w:eastAsia="es-ES"/>
        </w:rPr>
        <w:t xml:space="preserve">Tabla </w:t>
      </w:r>
      <w:r>
        <w:rPr>
          <w:rFonts w:ascii="Times New Roman" w:hAnsi="Times New Roman" w:cs="Times New Roman"/>
          <w:b/>
          <w:color w:val="4472C4" w:themeColor="accent1"/>
          <w:lang w:val="es-ES" w:eastAsia="es-ES"/>
        </w:rPr>
        <w:t>7</w:t>
      </w:r>
      <w:r w:rsidRPr="004C7C17">
        <w:rPr>
          <w:rFonts w:ascii="Times New Roman" w:hAnsi="Times New Roman" w:cs="Times New Roman"/>
          <w:b/>
          <w:color w:val="4472C4" w:themeColor="accent1"/>
          <w:lang w:val="es-ES" w:eastAsia="es-ES"/>
        </w:rPr>
        <w:t xml:space="preserve">. Yihadistas condenados o muertos en España entre 2004 y 2018, </w:t>
      </w:r>
      <w:r w:rsidRPr="009A50B4">
        <w:rPr>
          <w:rFonts w:ascii="Times New Roman" w:hAnsi="Times New Roman" w:cs="Times New Roman"/>
          <w:b/>
          <w:color w:val="4472C4" w:themeColor="accent1"/>
          <w:lang w:val="es-ES" w:eastAsia="es-ES"/>
        </w:rPr>
        <w:t xml:space="preserve">pero detenidos o fallecidos entre 2012 y 2017, según </w:t>
      </w:r>
      <w:r w:rsidRPr="004C7C17">
        <w:rPr>
          <w:rFonts w:ascii="Times New Roman" w:hAnsi="Times New Roman" w:cs="Times New Roman"/>
          <w:b/>
          <w:color w:val="4472C4" w:themeColor="accent1"/>
          <w:lang w:val="es-ES" w:eastAsia="es-ES"/>
        </w:rPr>
        <w:t>entorno de radicalización y vínculo social previo con algún otro yihadista (en %)</w:t>
      </w:r>
    </w:p>
    <w:tbl>
      <w:tblPr>
        <w:tblW w:w="5000" w:type="pct"/>
        <w:tblBorders>
          <w:top w:val="single" w:sz="4" w:space="0" w:color="auto"/>
          <w:bottom w:val="single" w:sz="4" w:space="0" w:color="auto"/>
        </w:tblBorders>
        <w:tblLayout w:type="fixed"/>
        <w:tblCellMar>
          <w:left w:w="70" w:type="dxa"/>
          <w:right w:w="70" w:type="dxa"/>
        </w:tblCellMar>
        <w:tblLook w:val="00A0" w:firstRow="1" w:lastRow="0" w:firstColumn="1" w:lastColumn="0" w:noHBand="0" w:noVBand="0"/>
      </w:tblPr>
      <w:tblGrid>
        <w:gridCol w:w="2684"/>
        <w:gridCol w:w="2319"/>
        <w:gridCol w:w="2356"/>
        <w:gridCol w:w="1479"/>
      </w:tblGrid>
      <w:tr w:rsidR="009A50B4" w:rsidRPr="00220052" w14:paraId="1D0D6E3A" w14:textId="77777777" w:rsidTr="00DF6465">
        <w:trPr>
          <w:trHeight w:val="20"/>
        </w:trPr>
        <w:tc>
          <w:tcPr>
            <w:tcW w:w="1518" w:type="pct"/>
            <w:vMerge w:val="restart"/>
            <w:tcBorders>
              <w:top w:val="single" w:sz="4" w:space="0" w:color="auto"/>
            </w:tcBorders>
            <w:shd w:val="pct10" w:color="auto" w:fill="auto"/>
            <w:noWrap/>
            <w:vAlign w:val="bottom"/>
          </w:tcPr>
          <w:p w14:paraId="2DE449CD" w14:textId="77777777" w:rsidR="009A50B4" w:rsidRPr="004C7C17" w:rsidRDefault="009A50B4" w:rsidP="004C7C17">
            <w:pPr>
              <w:pStyle w:val="NoSpacing"/>
              <w:spacing w:line="360" w:lineRule="auto"/>
              <w:jc w:val="both"/>
              <w:rPr>
                <w:rFonts w:ascii="Times New Roman" w:hAnsi="Times New Roman" w:cs="Times New Roman"/>
                <w:b/>
                <w:bCs/>
                <w:color w:val="4472C4" w:themeColor="accent1"/>
                <w:lang w:val="es-ES" w:eastAsia="es-ES"/>
              </w:rPr>
            </w:pPr>
            <w:r w:rsidRPr="004C7C17">
              <w:rPr>
                <w:rFonts w:ascii="Times New Roman" w:hAnsi="Times New Roman" w:cs="Times New Roman"/>
                <w:b/>
                <w:bCs/>
                <w:color w:val="4472C4" w:themeColor="accent1"/>
                <w:lang w:val="es-ES" w:eastAsia="es-ES"/>
              </w:rPr>
              <w:t>Entorno</w:t>
            </w:r>
          </w:p>
        </w:tc>
        <w:tc>
          <w:tcPr>
            <w:tcW w:w="2645" w:type="pct"/>
            <w:gridSpan w:val="2"/>
            <w:tcBorders>
              <w:top w:val="single" w:sz="4" w:space="0" w:color="auto"/>
              <w:bottom w:val="single" w:sz="4" w:space="0" w:color="auto"/>
            </w:tcBorders>
            <w:shd w:val="pct10" w:color="auto" w:fill="auto"/>
            <w:vAlign w:val="center"/>
          </w:tcPr>
          <w:p w14:paraId="29F0088D" w14:textId="77777777" w:rsidR="009A50B4" w:rsidRPr="004C7C17" w:rsidRDefault="009A50B4" w:rsidP="00112817">
            <w:pPr>
              <w:pStyle w:val="NoSpacing"/>
              <w:spacing w:line="360" w:lineRule="auto"/>
              <w:jc w:val="center"/>
              <w:rPr>
                <w:rFonts w:ascii="Times New Roman" w:hAnsi="Times New Roman" w:cs="Times New Roman"/>
                <w:b/>
                <w:bCs/>
                <w:color w:val="4472C4" w:themeColor="accent1"/>
                <w:lang w:val="es-ES" w:eastAsia="es-ES"/>
              </w:rPr>
            </w:pPr>
            <w:r w:rsidRPr="004C7C17">
              <w:rPr>
                <w:rFonts w:ascii="Times New Roman" w:hAnsi="Times New Roman" w:cs="Times New Roman"/>
                <w:b/>
                <w:bCs/>
                <w:color w:val="4472C4" w:themeColor="accent1"/>
                <w:lang w:val="es-ES" w:eastAsia="es-ES"/>
              </w:rPr>
              <w:t>Vínculo social previo</w:t>
            </w:r>
          </w:p>
        </w:tc>
        <w:tc>
          <w:tcPr>
            <w:tcW w:w="837" w:type="pct"/>
            <w:vMerge w:val="restart"/>
            <w:tcBorders>
              <w:top w:val="single" w:sz="4" w:space="0" w:color="auto"/>
            </w:tcBorders>
            <w:shd w:val="pct10" w:color="auto" w:fill="auto"/>
            <w:noWrap/>
            <w:vAlign w:val="center"/>
          </w:tcPr>
          <w:p w14:paraId="7884E335" w14:textId="77777777" w:rsidR="009A50B4" w:rsidRPr="004C7C17" w:rsidRDefault="009A50B4" w:rsidP="00112817">
            <w:pPr>
              <w:pStyle w:val="NoSpacing"/>
              <w:spacing w:line="360" w:lineRule="auto"/>
              <w:jc w:val="right"/>
              <w:rPr>
                <w:rFonts w:ascii="Times New Roman" w:hAnsi="Times New Roman" w:cs="Times New Roman"/>
                <w:b/>
                <w:bCs/>
                <w:color w:val="4472C4" w:themeColor="accent1"/>
                <w:lang w:eastAsia="es-ES"/>
              </w:rPr>
            </w:pPr>
            <w:r w:rsidRPr="004C7C17">
              <w:rPr>
                <w:rFonts w:ascii="Times New Roman" w:hAnsi="Times New Roman" w:cs="Times New Roman"/>
                <w:b/>
                <w:bCs/>
                <w:color w:val="4472C4" w:themeColor="accent1"/>
                <w:lang w:eastAsia="es-ES"/>
              </w:rPr>
              <w:t>Total</w:t>
            </w:r>
          </w:p>
        </w:tc>
      </w:tr>
      <w:tr w:rsidR="009A50B4" w:rsidRPr="00220052" w14:paraId="16C69511" w14:textId="77777777" w:rsidTr="00DF6465">
        <w:trPr>
          <w:trHeight w:val="20"/>
        </w:trPr>
        <w:tc>
          <w:tcPr>
            <w:tcW w:w="1518" w:type="pct"/>
            <w:vMerge/>
            <w:tcBorders>
              <w:bottom w:val="single" w:sz="4" w:space="0" w:color="auto"/>
            </w:tcBorders>
            <w:shd w:val="pct10" w:color="auto" w:fill="auto"/>
            <w:noWrap/>
            <w:vAlign w:val="bottom"/>
          </w:tcPr>
          <w:p w14:paraId="274A7838" w14:textId="77777777" w:rsidR="009A50B4" w:rsidRPr="004C7C17" w:rsidRDefault="009A50B4" w:rsidP="004C7C17">
            <w:pPr>
              <w:pStyle w:val="NoSpacing"/>
              <w:spacing w:line="360" w:lineRule="auto"/>
              <w:jc w:val="both"/>
              <w:rPr>
                <w:rFonts w:ascii="Times New Roman" w:hAnsi="Times New Roman" w:cs="Times New Roman"/>
                <w:b/>
                <w:bCs/>
                <w:color w:val="4472C4" w:themeColor="accent1"/>
                <w:lang w:val="es-ES" w:eastAsia="es-ES"/>
              </w:rPr>
            </w:pPr>
          </w:p>
        </w:tc>
        <w:tc>
          <w:tcPr>
            <w:tcW w:w="1312" w:type="pct"/>
            <w:tcBorders>
              <w:top w:val="single" w:sz="4" w:space="0" w:color="auto"/>
              <w:bottom w:val="single" w:sz="4" w:space="0" w:color="auto"/>
            </w:tcBorders>
            <w:shd w:val="pct10" w:color="auto" w:fill="auto"/>
            <w:vAlign w:val="center"/>
          </w:tcPr>
          <w:p w14:paraId="6EF2CB51" w14:textId="77777777" w:rsidR="009A50B4" w:rsidRPr="004C7C17" w:rsidRDefault="009A50B4" w:rsidP="00112817">
            <w:pPr>
              <w:pStyle w:val="NoSpacing"/>
              <w:spacing w:line="360" w:lineRule="auto"/>
              <w:jc w:val="right"/>
              <w:rPr>
                <w:rFonts w:ascii="Times New Roman" w:hAnsi="Times New Roman" w:cs="Times New Roman"/>
                <w:b/>
                <w:bCs/>
                <w:color w:val="4472C4" w:themeColor="accent1"/>
                <w:lang w:val="es-ES" w:eastAsia="es-ES"/>
              </w:rPr>
            </w:pPr>
            <w:r w:rsidRPr="004C7C17">
              <w:rPr>
                <w:rFonts w:ascii="Times New Roman" w:hAnsi="Times New Roman" w:cs="Times New Roman"/>
                <w:b/>
                <w:bCs/>
                <w:color w:val="4472C4" w:themeColor="accent1"/>
                <w:lang w:val="es-ES" w:eastAsia="es-ES"/>
              </w:rPr>
              <w:t>Sí</w:t>
            </w:r>
          </w:p>
        </w:tc>
        <w:tc>
          <w:tcPr>
            <w:tcW w:w="1333" w:type="pct"/>
            <w:tcBorders>
              <w:top w:val="single" w:sz="4" w:space="0" w:color="auto"/>
              <w:bottom w:val="single" w:sz="4" w:space="0" w:color="auto"/>
            </w:tcBorders>
            <w:shd w:val="pct10" w:color="auto" w:fill="auto"/>
            <w:vAlign w:val="center"/>
          </w:tcPr>
          <w:p w14:paraId="736ECD7F" w14:textId="77777777" w:rsidR="009A50B4" w:rsidRPr="004C7C17" w:rsidRDefault="009A50B4" w:rsidP="00112817">
            <w:pPr>
              <w:pStyle w:val="NoSpacing"/>
              <w:spacing w:line="360" w:lineRule="auto"/>
              <w:jc w:val="right"/>
              <w:rPr>
                <w:rFonts w:ascii="Times New Roman" w:hAnsi="Times New Roman" w:cs="Times New Roman"/>
                <w:b/>
                <w:bCs/>
                <w:color w:val="4472C4" w:themeColor="accent1"/>
                <w:lang w:val="es-ES" w:eastAsia="es-ES"/>
              </w:rPr>
            </w:pPr>
            <w:r w:rsidRPr="004C7C17">
              <w:rPr>
                <w:rFonts w:ascii="Times New Roman" w:hAnsi="Times New Roman" w:cs="Times New Roman"/>
                <w:b/>
                <w:bCs/>
                <w:color w:val="4472C4" w:themeColor="accent1"/>
                <w:lang w:val="es-ES" w:eastAsia="es-ES"/>
              </w:rPr>
              <w:t>No</w:t>
            </w:r>
          </w:p>
        </w:tc>
        <w:tc>
          <w:tcPr>
            <w:tcW w:w="837" w:type="pct"/>
            <w:vMerge/>
            <w:tcBorders>
              <w:bottom w:val="single" w:sz="4" w:space="0" w:color="auto"/>
            </w:tcBorders>
            <w:shd w:val="pct10" w:color="auto" w:fill="auto"/>
            <w:noWrap/>
            <w:vAlign w:val="center"/>
          </w:tcPr>
          <w:p w14:paraId="7CCE70B4" w14:textId="77777777" w:rsidR="009A50B4" w:rsidRPr="004C7C17" w:rsidRDefault="009A50B4" w:rsidP="00112817">
            <w:pPr>
              <w:pStyle w:val="NoSpacing"/>
              <w:spacing w:line="360" w:lineRule="auto"/>
              <w:jc w:val="right"/>
              <w:rPr>
                <w:rFonts w:ascii="Times New Roman" w:hAnsi="Times New Roman" w:cs="Times New Roman"/>
                <w:b/>
                <w:bCs/>
                <w:color w:val="4472C4" w:themeColor="accent1"/>
                <w:lang w:eastAsia="es-ES"/>
              </w:rPr>
            </w:pPr>
          </w:p>
        </w:tc>
      </w:tr>
      <w:tr w:rsidR="009A50B4" w:rsidRPr="00220052" w14:paraId="3E4FD1BA" w14:textId="77777777" w:rsidTr="00DF6465">
        <w:trPr>
          <w:trHeight w:val="20"/>
        </w:trPr>
        <w:tc>
          <w:tcPr>
            <w:tcW w:w="1518" w:type="pct"/>
            <w:noWrap/>
            <w:vAlign w:val="bottom"/>
          </w:tcPr>
          <w:p w14:paraId="5B516166" w14:textId="77777777" w:rsidR="009A50B4" w:rsidRPr="004C7C17" w:rsidRDefault="009A50B4" w:rsidP="004C7C17">
            <w:pPr>
              <w:pStyle w:val="NoSpacing"/>
              <w:spacing w:line="360" w:lineRule="auto"/>
              <w:jc w:val="both"/>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Online</w:t>
            </w:r>
          </w:p>
        </w:tc>
        <w:tc>
          <w:tcPr>
            <w:tcW w:w="1312" w:type="pct"/>
            <w:shd w:val="clear" w:color="auto" w:fill="auto"/>
          </w:tcPr>
          <w:p w14:paraId="5C12770C"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15,4</w:t>
            </w:r>
          </w:p>
        </w:tc>
        <w:tc>
          <w:tcPr>
            <w:tcW w:w="1333" w:type="pct"/>
            <w:vAlign w:val="bottom"/>
          </w:tcPr>
          <w:p w14:paraId="4B6DDDE7"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77,8</w:t>
            </w:r>
          </w:p>
        </w:tc>
        <w:tc>
          <w:tcPr>
            <w:tcW w:w="837" w:type="pct"/>
            <w:noWrap/>
            <w:vAlign w:val="bottom"/>
          </w:tcPr>
          <w:p w14:paraId="50E6B8E4"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31,4</w:t>
            </w:r>
          </w:p>
        </w:tc>
      </w:tr>
      <w:tr w:rsidR="009A50B4" w:rsidRPr="00220052" w14:paraId="5040AB0C" w14:textId="77777777" w:rsidTr="00DF6465">
        <w:trPr>
          <w:trHeight w:val="20"/>
        </w:trPr>
        <w:tc>
          <w:tcPr>
            <w:tcW w:w="1518" w:type="pct"/>
            <w:noWrap/>
            <w:vAlign w:val="bottom"/>
          </w:tcPr>
          <w:p w14:paraId="172DB0AD" w14:textId="77777777" w:rsidR="009A50B4" w:rsidRPr="004C7C17" w:rsidRDefault="009A50B4" w:rsidP="004C7C17">
            <w:pPr>
              <w:pStyle w:val="NoSpacing"/>
              <w:spacing w:line="360" w:lineRule="auto"/>
              <w:jc w:val="both"/>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Offline</w:t>
            </w:r>
          </w:p>
        </w:tc>
        <w:tc>
          <w:tcPr>
            <w:tcW w:w="1312" w:type="pct"/>
            <w:shd w:val="clear" w:color="auto" w:fill="auto"/>
          </w:tcPr>
          <w:p w14:paraId="4EDFAA19"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20,5</w:t>
            </w:r>
          </w:p>
        </w:tc>
        <w:tc>
          <w:tcPr>
            <w:tcW w:w="1333" w:type="pct"/>
            <w:vAlign w:val="bottom"/>
          </w:tcPr>
          <w:p w14:paraId="758D6555"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14,8</w:t>
            </w:r>
          </w:p>
        </w:tc>
        <w:tc>
          <w:tcPr>
            <w:tcW w:w="837" w:type="pct"/>
            <w:noWrap/>
            <w:vAlign w:val="bottom"/>
          </w:tcPr>
          <w:p w14:paraId="4C756F6E"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19,0</w:t>
            </w:r>
          </w:p>
        </w:tc>
      </w:tr>
      <w:tr w:rsidR="009A50B4" w:rsidRPr="00220052" w14:paraId="69865DB9" w14:textId="77777777" w:rsidTr="00DF6465">
        <w:trPr>
          <w:trHeight w:val="20"/>
        </w:trPr>
        <w:tc>
          <w:tcPr>
            <w:tcW w:w="1518" w:type="pct"/>
            <w:noWrap/>
            <w:vAlign w:val="bottom"/>
          </w:tcPr>
          <w:p w14:paraId="5BEECE43" w14:textId="77777777" w:rsidR="009A50B4" w:rsidRPr="004C7C17" w:rsidRDefault="009A50B4" w:rsidP="004C7C17">
            <w:pPr>
              <w:pStyle w:val="NoSpacing"/>
              <w:spacing w:line="360" w:lineRule="auto"/>
              <w:jc w:val="both"/>
              <w:rPr>
                <w:rFonts w:ascii="Times New Roman" w:hAnsi="Times New Roman" w:cs="Times New Roman"/>
                <w:color w:val="4472C4" w:themeColor="accent1"/>
                <w:lang w:eastAsia="es-ES"/>
              </w:rPr>
            </w:pPr>
            <w:proofErr w:type="spellStart"/>
            <w:r w:rsidRPr="004C7C17">
              <w:rPr>
                <w:rFonts w:ascii="Times New Roman" w:hAnsi="Times New Roman" w:cs="Times New Roman"/>
                <w:color w:val="4472C4" w:themeColor="accent1"/>
                <w:lang w:eastAsia="es-ES"/>
              </w:rPr>
              <w:t>Mixto</w:t>
            </w:r>
            <w:proofErr w:type="spellEnd"/>
          </w:p>
        </w:tc>
        <w:tc>
          <w:tcPr>
            <w:tcW w:w="1312" w:type="pct"/>
            <w:shd w:val="clear" w:color="auto" w:fill="auto"/>
          </w:tcPr>
          <w:p w14:paraId="736BD78C"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64,1</w:t>
            </w:r>
          </w:p>
        </w:tc>
        <w:tc>
          <w:tcPr>
            <w:tcW w:w="1333" w:type="pct"/>
            <w:vAlign w:val="bottom"/>
          </w:tcPr>
          <w:p w14:paraId="0B3915B1"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7,4</w:t>
            </w:r>
          </w:p>
        </w:tc>
        <w:tc>
          <w:tcPr>
            <w:tcW w:w="837" w:type="pct"/>
            <w:noWrap/>
            <w:vAlign w:val="bottom"/>
          </w:tcPr>
          <w:p w14:paraId="2801D648"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49,5</w:t>
            </w:r>
          </w:p>
        </w:tc>
      </w:tr>
      <w:tr w:rsidR="009A50B4" w:rsidRPr="00220052" w14:paraId="7A4BEC47" w14:textId="77777777" w:rsidTr="00DF6465">
        <w:trPr>
          <w:trHeight w:val="20"/>
        </w:trPr>
        <w:tc>
          <w:tcPr>
            <w:tcW w:w="1518" w:type="pct"/>
            <w:noWrap/>
            <w:vAlign w:val="bottom"/>
          </w:tcPr>
          <w:p w14:paraId="62C66CAE" w14:textId="77777777" w:rsidR="009A50B4" w:rsidRPr="004C7C17" w:rsidRDefault="009A50B4" w:rsidP="004C7C17">
            <w:pPr>
              <w:pStyle w:val="NoSpacing"/>
              <w:spacing w:line="360" w:lineRule="auto"/>
              <w:jc w:val="both"/>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Total</w:t>
            </w:r>
          </w:p>
        </w:tc>
        <w:tc>
          <w:tcPr>
            <w:tcW w:w="1312" w:type="pct"/>
            <w:shd w:val="clear" w:color="auto" w:fill="auto"/>
          </w:tcPr>
          <w:p w14:paraId="71442D51"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(78)</w:t>
            </w:r>
          </w:p>
        </w:tc>
        <w:tc>
          <w:tcPr>
            <w:tcW w:w="1333" w:type="pct"/>
            <w:vAlign w:val="bottom"/>
          </w:tcPr>
          <w:p w14:paraId="5F8B8205"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(27)</w:t>
            </w:r>
          </w:p>
        </w:tc>
        <w:tc>
          <w:tcPr>
            <w:tcW w:w="837" w:type="pct"/>
            <w:noWrap/>
            <w:vAlign w:val="bottom"/>
          </w:tcPr>
          <w:p w14:paraId="0607F4ED"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(105)</w:t>
            </w:r>
          </w:p>
        </w:tc>
      </w:tr>
      <w:tr w:rsidR="009A50B4" w:rsidRPr="00220052" w14:paraId="7020C86E" w14:textId="77777777" w:rsidTr="00DF6465">
        <w:trPr>
          <w:trHeight w:val="20"/>
        </w:trPr>
        <w:tc>
          <w:tcPr>
            <w:tcW w:w="1518" w:type="pct"/>
            <w:noWrap/>
            <w:vAlign w:val="bottom"/>
          </w:tcPr>
          <w:p w14:paraId="4DB46B3C" w14:textId="77777777" w:rsidR="009A50B4" w:rsidRPr="004C7C17" w:rsidRDefault="009A50B4" w:rsidP="004C7C17">
            <w:pPr>
              <w:pStyle w:val="NoSpacing"/>
              <w:spacing w:line="360" w:lineRule="auto"/>
              <w:jc w:val="both"/>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 xml:space="preserve">Casos sin </w:t>
            </w:r>
            <w:proofErr w:type="spellStart"/>
            <w:r w:rsidRPr="004C7C17">
              <w:rPr>
                <w:rFonts w:ascii="Times New Roman" w:hAnsi="Times New Roman" w:cs="Times New Roman"/>
                <w:bCs/>
                <w:i/>
                <w:color w:val="4472C4" w:themeColor="accent1"/>
                <w:lang w:eastAsia="es-ES"/>
              </w:rPr>
              <w:t>dato</w:t>
            </w:r>
            <w:proofErr w:type="spellEnd"/>
          </w:p>
        </w:tc>
        <w:tc>
          <w:tcPr>
            <w:tcW w:w="1312" w:type="pct"/>
            <w:shd w:val="clear" w:color="auto" w:fill="auto"/>
          </w:tcPr>
          <w:p w14:paraId="1D82B7FD" w14:textId="77777777" w:rsidR="009A50B4" w:rsidRPr="004C7C17" w:rsidRDefault="009A50B4" w:rsidP="00112817">
            <w:pPr>
              <w:pStyle w:val="NoSpacing"/>
              <w:spacing w:line="360" w:lineRule="auto"/>
              <w:jc w:val="right"/>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9</w:t>
            </w:r>
          </w:p>
        </w:tc>
        <w:tc>
          <w:tcPr>
            <w:tcW w:w="1333" w:type="pct"/>
            <w:vAlign w:val="bottom"/>
          </w:tcPr>
          <w:p w14:paraId="3AD91A8F" w14:textId="77777777" w:rsidR="009A50B4" w:rsidRPr="004C7C17" w:rsidRDefault="009A50B4" w:rsidP="00112817">
            <w:pPr>
              <w:pStyle w:val="NoSpacing"/>
              <w:spacing w:line="360" w:lineRule="auto"/>
              <w:jc w:val="right"/>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4</w:t>
            </w:r>
          </w:p>
        </w:tc>
        <w:tc>
          <w:tcPr>
            <w:tcW w:w="837" w:type="pct"/>
            <w:noWrap/>
            <w:vAlign w:val="bottom"/>
          </w:tcPr>
          <w:p w14:paraId="35DCBBE3" w14:textId="77777777" w:rsidR="009A50B4" w:rsidRPr="004C7C17" w:rsidRDefault="009A50B4" w:rsidP="00112817">
            <w:pPr>
              <w:pStyle w:val="NoSpacing"/>
              <w:spacing w:line="360" w:lineRule="auto"/>
              <w:jc w:val="right"/>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13</w:t>
            </w:r>
          </w:p>
        </w:tc>
      </w:tr>
    </w:tbl>
    <w:p w14:paraId="34B6236A" w14:textId="4C61E1FD" w:rsidR="009A50B4" w:rsidRPr="004C7C17" w:rsidRDefault="009A50B4" w:rsidP="004C7C17">
      <w:pPr>
        <w:pStyle w:val="NoSpacing"/>
        <w:spacing w:line="360" w:lineRule="auto"/>
        <w:jc w:val="both"/>
        <w:rPr>
          <w:rFonts w:ascii="Times New Roman" w:hAnsi="Times New Roman" w:cs="Times New Roman"/>
          <w:iCs/>
          <w:color w:val="4472C4" w:themeColor="accent1"/>
          <w:lang w:val="es-ES" w:eastAsia="es-ES"/>
        </w:rPr>
      </w:pPr>
      <w:r w:rsidRPr="004C7C17">
        <w:rPr>
          <w:rFonts w:ascii="Times New Roman" w:hAnsi="Times New Roman" w:cs="Times New Roman"/>
          <w:iCs/>
          <w:color w:val="4472C4" w:themeColor="accent1"/>
          <w:lang w:val="es-ES" w:eastAsia="es-ES"/>
        </w:rPr>
        <w:t>Fuente: elaboración propia de acuerdo con la información recopilada en la BDEYE</w:t>
      </w:r>
    </w:p>
    <w:p w14:paraId="15514641" w14:textId="77777777" w:rsidR="009A50B4" w:rsidRPr="009A50B4" w:rsidRDefault="009A50B4" w:rsidP="004C7C17">
      <w:pPr>
        <w:pStyle w:val="NoSpacing"/>
        <w:spacing w:line="360" w:lineRule="auto"/>
        <w:jc w:val="both"/>
        <w:rPr>
          <w:rFonts w:ascii="Times New Roman" w:hAnsi="Times New Roman" w:cs="Times New Roman"/>
          <w:lang w:val="es-ES"/>
        </w:rPr>
      </w:pPr>
    </w:p>
    <w:p w14:paraId="5D3B0707" w14:textId="6C5247F3" w:rsidR="009A50B4" w:rsidRPr="009A50B4" w:rsidRDefault="009A50B4" w:rsidP="004C7C17">
      <w:pPr>
        <w:pStyle w:val="NoSpacing"/>
        <w:spacing w:line="360" w:lineRule="auto"/>
        <w:jc w:val="both"/>
        <w:rPr>
          <w:rFonts w:ascii="Times New Roman" w:hAnsi="Times New Roman" w:cs="Times New Roman"/>
          <w:lang w:val="es-ES"/>
        </w:rPr>
      </w:pPr>
      <w:r w:rsidRPr="009A50B4">
        <w:rPr>
          <w:rFonts w:ascii="Times New Roman" w:hAnsi="Times New Roman" w:cs="Times New Roman"/>
          <w:lang w:val="es-ES"/>
        </w:rPr>
        <w:t xml:space="preserve">Estos vínculos sociales, tan extraordinariamente comunes entre los </w:t>
      </w:r>
      <w:proofErr w:type="gramStart"/>
      <w:r w:rsidRPr="009A50B4">
        <w:rPr>
          <w:rFonts w:ascii="Times New Roman" w:hAnsi="Times New Roman" w:cs="Times New Roman"/>
          <w:lang w:val="es-ES"/>
        </w:rPr>
        <w:t>yihadistas objeto</w:t>
      </w:r>
      <w:proofErr w:type="gramEnd"/>
      <w:r w:rsidRPr="009A50B4">
        <w:rPr>
          <w:rFonts w:ascii="Times New Roman" w:hAnsi="Times New Roman" w:cs="Times New Roman"/>
          <w:lang w:val="es-ES"/>
        </w:rPr>
        <w:t xml:space="preserve"> de nuestro estudio, se basan en lazos de vecindad, amistad y parentesco. Estas tres diferentes variedades de ligámenes interpersonales no son mutuamente excluyentes y pueden, por tanto, </w:t>
      </w:r>
      <w:r w:rsidRPr="009A50B4">
        <w:rPr>
          <w:rFonts w:ascii="Times New Roman" w:hAnsi="Times New Roman" w:cs="Times New Roman"/>
          <w:lang w:val="es-ES"/>
        </w:rPr>
        <w:lastRenderedPageBreak/>
        <w:t>combinarse entre sí. En siete de cada diez casos –concretamente, el 68,6%-- en que existían estos vínculos sociales se trataba de relaciones interpersonales forjadas en la propia localidad de residencia del individuo, mientras que en una tercera parte de los casos –el 34,9%-- esos vínculos de vecindad se referían al propio barrio de residencia (Tabla 8). Para seis de cada diez --el 57%-- de los casos a que nos estamos refiriendo, se trataba de lazos interpersonales basados en relaciones de amistad. Para cinco de cada diez –el 53,5%-- se trataba de relaciones de parentesco. En conjunto, estos datos indican que diferentes tipos de vínculos sociales previos se entremezclaban para muchos de los individuos, incluyendo los lazos más íntimos de amistad o parentesco. Como hemos indicado antes, estas relaciones y las de vecindad son mutuamente compatibles.</w:t>
      </w:r>
    </w:p>
    <w:p w14:paraId="767E270B" w14:textId="77777777" w:rsidR="009A50B4" w:rsidRPr="009A50B4" w:rsidRDefault="009A50B4" w:rsidP="004C7C17">
      <w:pPr>
        <w:pStyle w:val="NoSpacing"/>
        <w:spacing w:line="360" w:lineRule="auto"/>
        <w:jc w:val="both"/>
        <w:rPr>
          <w:rFonts w:ascii="Times New Roman" w:hAnsi="Times New Roman" w:cs="Times New Roman"/>
          <w:b/>
          <w:lang w:val="es-ES" w:eastAsia="es-ES"/>
        </w:rPr>
      </w:pPr>
    </w:p>
    <w:p w14:paraId="1D85F633" w14:textId="2B9F2539" w:rsidR="009A50B4" w:rsidRPr="009A50B4" w:rsidRDefault="009A50B4" w:rsidP="00112817">
      <w:pPr>
        <w:pStyle w:val="NoSpacing"/>
        <w:jc w:val="both"/>
        <w:rPr>
          <w:rFonts w:ascii="Times New Roman" w:hAnsi="Times New Roman" w:cs="Times New Roman"/>
          <w:b/>
          <w:color w:val="4472C4" w:themeColor="accent1"/>
          <w:lang w:val="es-ES" w:eastAsia="es-ES"/>
        </w:rPr>
      </w:pPr>
      <w:r w:rsidRPr="009A50B4">
        <w:rPr>
          <w:rFonts w:ascii="Times New Roman" w:hAnsi="Times New Roman" w:cs="Times New Roman"/>
          <w:b/>
          <w:color w:val="4472C4" w:themeColor="accent1"/>
          <w:lang w:val="es-ES" w:eastAsia="es-ES"/>
        </w:rPr>
        <w:t>Tabla 8. Yihadistas condenados o muertos en España entre 2004 y 2018, pero detenidos o fallecidos entre 2012 y 2017, con vínculo social preexistente con algún otro yihadista, según tipo de vínculo social y sexo (en %)</w:t>
      </w:r>
    </w:p>
    <w:tbl>
      <w:tblPr>
        <w:tblW w:w="5000" w:type="pct"/>
        <w:tblCellMar>
          <w:left w:w="70" w:type="dxa"/>
          <w:right w:w="70" w:type="dxa"/>
        </w:tblCellMar>
        <w:tblLook w:val="00A0" w:firstRow="1" w:lastRow="0" w:firstColumn="1" w:lastColumn="0" w:noHBand="0" w:noVBand="0"/>
      </w:tblPr>
      <w:tblGrid>
        <w:gridCol w:w="3718"/>
        <w:gridCol w:w="1708"/>
        <w:gridCol w:w="1708"/>
        <w:gridCol w:w="1704"/>
      </w:tblGrid>
      <w:tr w:rsidR="009A50B4" w:rsidRPr="00220052" w14:paraId="3AAE958D" w14:textId="77777777" w:rsidTr="0024119D">
        <w:trPr>
          <w:trHeight w:val="20"/>
        </w:trPr>
        <w:tc>
          <w:tcPr>
            <w:tcW w:w="2104" w:type="pct"/>
            <w:tcBorders>
              <w:top w:val="single" w:sz="4" w:space="0" w:color="auto"/>
              <w:left w:val="nil"/>
              <w:bottom w:val="single" w:sz="4" w:space="0" w:color="auto"/>
              <w:right w:val="nil"/>
            </w:tcBorders>
            <w:shd w:val="pct10" w:color="auto" w:fill="auto"/>
            <w:noWrap/>
            <w:vAlign w:val="center"/>
          </w:tcPr>
          <w:p w14:paraId="3742B3FB" w14:textId="315DB442" w:rsidR="009A50B4" w:rsidRPr="009A50B4" w:rsidRDefault="009A50B4" w:rsidP="004C7C17">
            <w:pPr>
              <w:pStyle w:val="NoSpacing"/>
              <w:spacing w:line="360" w:lineRule="auto"/>
              <w:jc w:val="both"/>
              <w:rPr>
                <w:rFonts w:ascii="Times New Roman" w:hAnsi="Times New Roman" w:cs="Times New Roman"/>
                <w:b/>
                <w:bCs/>
                <w:color w:val="4472C4" w:themeColor="accent1"/>
                <w:lang w:val="es-ES" w:eastAsia="es-ES"/>
              </w:rPr>
            </w:pPr>
            <w:r w:rsidRPr="009A50B4">
              <w:rPr>
                <w:rFonts w:ascii="Times New Roman" w:hAnsi="Times New Roman" w:cs="Times New Roman"/>
                <w:b/>
                <w:bCs/>
                <w:color w:val="4472C4" w:themeColor="accent1"/>
                <w:lang w:val="es-ES" w:eastAsia="es-ES"/>
              </w:rPr>
              <w:t>Tipo de vínculo social previo</w:t>
            </w:r>
          </w:p>
        </w:tc>
        <w:tc>
          <w:tcPr>
            <w:tcW w:w="966" w:type="pct"/>
            <w:tcBorders>
              <w:top w:val="single" w:sz="4" w:space="0" w:color="auto"/>
              <w:left w:val="nil"/>
              <w:bottom w:val="single" w:sz="4" w:space="0" w:color="auto"/>
              <w:right w:val="nil"/>
            </w:tcBorders>
            <w:shd w:val="pct10" w:color="auto" w:fill="auto"/>
          </w:tcPr>
          <w:p w14:paraId="14FF7988" w14:textId="77777777" w:rsidR="009A50B4" w:rsidRPr="004C7C17" w:rsidRDefault="009A50B4" w:rsidP="00112817">
            <w:pPr>
              <w:pStyle w:val="NoSpacing"/>
              <w:spacing w:line="360" w:lineRule="auto"/>
              <w:jc w:val="right"/>
              <w:rPr>
                <w:rFonts w:ascii="Times New Roman" w:hAnsi="Times New Roman" w:cs="Times New Roman"/>
                <w:b/>
                <w:bCs/>
                <w:color w:val="4472C4" w:themeColor="accent1"/>
                <w:lang w:eastAsia="es-ES"/>
              </w:rPr>
            </w:pPr>
            <w:r w:rsidRPr="004C7C17">
              <w:rPr>
                <w:rFonts w:ascii="Times New Roman" w:hAnsi="Times New Roman" w:cs="Times New Roman"/>
                <w:b/>
                <w:bCs/>
                <w:color w:val="4472C4" w:themeColor="accent1"/>
                <w:lang w:eastAsia="es-ES"/>
              </w:rPr>
              <w:t>Hombres</w:t>
            </w:r>
          </w:p>
        </w:tc>
        <w:tc>
          <w:tcPr>
            <w:tcW w:w="966" w:type="pct"/>
            <w:tcBorders>
              <w:top w:val="single" w:sz="4" w:space="0" w:color="auto"/>
              <w:left w:val="nil"/>
              <w:bottom w:val="single" w:sz="4" w:space="0" w:color="auto"/>
              <w:right w:val="nil"/>
            </w:tcBorders>
            <w:shd w:val="pct10" w:color="auto" w:fill="auto"/>
          </w:tcPr>
          <w:p w14:paraId="27E6059D" w14:textId="77777777" w:rsidR="009A50B4" w:rsidRPr="004C7C17" w:rsidRDefault="009A50B4" w:rsidP="00112817">
            <w:pPr>
              <w:pStyle w:val="NoSpacing"/>
              <w:spacing w:line="360" w:lineRule="auto"/>
              <w:jc w:val="right"/>
              <w:rPr>
                <w:rFonts w:ascii="Times New Roman" w:hAnsi="Times New Roman" w:cs="Times New Roman"/>
                <w:b/>
                <w:bCs/>
                <w:color w:val="4472C4" w:themeColor="accent1"/>
                <w:lang w:eastAsia="es-ES"/>
              </w:rPr>
            </w:pPr>
            <w:proofErr w:type="spellStart"/>
            <w:r w:rsidRPr="004C7C17">
              <w:rPr>
                <w:rFonts w:ascii="Times New Roman" w:hAnsi="Times New Roman" w:cs="Times New Roman"/>
                <w:b/>
                <w:bCs/>
                <w:color w:val="4472C4" w:themeColor="accent1"/>
                <w:lang w:eastAsia="es-ES"/>
              </w:rPr>
              <w:t>Mujeres</w:t>
            </w:r>
            <w:proofErr w:type="spellEnd"/>
          </w:p>
        </w:tc>
        <w:tc>
          <w:tcPr>
            <w:tcW w:w="964" w:type="pct"/>
            <w:tcBorders>
              <w:top w:val="single" w:sz="4" w:space="0" w:color="auto"/>
              <w:left w:val="nil"/>
              <w:bottom w:val="single" w:sz="4" w:space="0" w:color="auto"/>
              <w:right w:val="nil"/>
            </w:tcBorders>
            <w:shd w:val="pct10" w:color="auto" w:fill="auto"/>
            <w:noWrap/>
            <w:vAlign w:val="bottom"/>
          </w:tcPr>
          <w:p w14:paraId="3E721C25" w14:textId="77777777" w:rsidR="009A50B4" w:rsidRPr="004C7C17" w:rsidRDefault="009A50B4" w:rsidP="00112817">
            <w:pPr>
              <w:pStyle w:val="NoSpacing"/>
              <w:spacing w:line="360" w:lineRule="auto"/>
              <w:jc w:val="right"/>
              <w:rPr>
                <w:rFonts w:ascii="Times New Roman" w:hAnsi="Times New Roman" w:cs="Times New Roman"/>
                <w:b/>
                <w:bCs/>
                <w:color w:val="4472C4" w:themeColor="accent1"/>
                <w:lang w:eastAsia="es-ES"/>
              </w:rPr>
            </w:pPr>
            <w:r w:rsidRPr="004C7C17">
              <w:rPr>
                <w:rFonts w:ascii="Times New Roman" w:hAnsi="Times New Roman" w:cs="Times New Roman"/>
                <w:b/>
                <w:bCs/>
                <w:color w:val="4472C4" w:themeColor="accent1"/>
                <w:lang w:eastAsia="es-ES"/>
              </w:rPr>
              <w:t>Total</w:t>
            </w:r>
          </w:p>
        </w:tc>
      </w:tr>
      <w:tr w:rsidR="009A50B4" w:rsidRPr="00220052" w14:paraId="095E3A55" w14:textId="77777777" w:rsidTr="0024119D">
        <w:trPr>
          <w:trHeight w:val="20"/>
        </w:trPr>
        <w:tc>
          <w:tcPr>
            <w:tcW w:w="2104" w:type="pct"/>
            <w:noWrap/>
            <w:vAlign w:val="bottom"/>
          </w:tcPr>
          <w:p w14:paraId="56AC2175" w14:textId="360FD16B" w:rsidR="009A50B4" w:rsidRPr="004C7C17" w:rsidRDefault="009A50B4" w:rsidP="004C7C17">
            <w:pPr>
              <w:pStyle w:val="NoSpacing"/>
              <w:spacing w:line="360" w:lineRule="auto"/>
              <w:jc w:val="both"/>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Vecindad (</w:t>
            </w:r>
            <w:proofErr w:type="spellStart"/>
            <w:r w:rsidRPr="004C7C17">
              <w:rPr>
                <w:rFonts w:ascii="Times New Roman" w:hAnsi="Times New Roman" w:cs="Times New Roman"/>
                <w:color w:val="4472C4" w:themeColor="accent1"/>
                <w:lang w:eastAsia="es-ES"/>
              </w:rPr>
              <w:t>en</w:t>
            </w:r>
            <w:proofErr w:type="spellEnd"/>
            <w:r w:rsidRPr="004C7C17">
              <w:rPr>
                <w:rFonts w:ascii="Times New Roman" w:hAnsi="Times New Roman" w:cs="Times New Roman"/>
                <w:color w:val="4472C4" w:themeColor="accent1"/>
                <w:lang w:eastAsia="es-ES"/>
              </w:rPr>
              <w:t xml:space="preserve"> </w:t>
            </w:r>
            <w:proofErr w:type="spellStart"/>
            <w:r w:rsidRPr="004C7C17">
              <w:rPr>
                <w:rFonts w:ascii="Times New Roman" w:hAnsi="Times New Roman" w:cs="Times New Roman"/>
                <w:color w:val="4472C4" w:themeColor="accent1"/>
                <w:lang w:eastAsia="es-ES"/>
              </w:rPr>
              <w:t>localidad</w:t>
            </w:r>
            <w:proofErr w:type="spellEnd"/>
            <w:r w:rsidRPr="004C7C17">
              <w:rPr>
                <w:rFonts w:ascii="Times New Roman" w:hAnsi="Times New Roman" w:cs="Times New Roman"/>
                <w:color w:val="4472C4" w:themeColor="accent1"/>
                <w:lang w:eastAsia="es-ES"/>
              </w:rPr>
              <w:t>)</w:t>
            </w:r>
          </w:p>
        </w:tc>
        <w:tc>
          <w:tcPr>
            <w:tcW w:w="966" w:type="pct"/>
          </w:tcPr>
          <w:p w14:paraId="248C5A2D"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68,9</w:t>
            </w:r>
          </w:p>
        </w:tc>
        <w:tc>
          <w:tcPr>
            <w:tcW w:w="966" w:type="pct"/>
          </w:tcPr>
          <w:p w14:paraId="376C2D91"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66,7</w:t>
            </w:r>
          </w:p>
        </w:tc>
        <w:tc>
          <w:tcPr>
            <w:tcW w:w="964" w:type="pct"/>
            <w:noWrap/>
            <w:vAlign w:val="bottom"/>
          </w:tcPr>
          <w:p w14:paraId="4C1CD683"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68,6</w:t>
            </w:r>
          </w:p>
        </w:tc>
      </w:tr>
      <w:tr w:rsidR="009A50B4" w:rsidRPr="00220052" w14:paraId="059C547C" w14:textId="77777777" w:rsidTr="0024119D">
        <w:trPr>
          <w:trHeight w:val="20"/>
        </w:trPr>
        <w:tc>
          <w:tcPr>
            <w:tcW w:w="2104" w:type="pct"/>
            <w:noWrap/>
            <w:vAlign w:val="bottom"/>
          </w:tcPr>
          <w:p w14:paraId="7EF08114" w14:textId="276B2CBC" w:rsidR="009A50B4" w:rsidRPr="004C7C17" w:rsidRDefault="009A50B4" w:rsidP="004C7C17">
            <w:pPr>
              <w:pStyle w:val="NoSpacing"/>
              <w:spacing w:line="360" w:lineRule="auto"/>
              <w:jc w:val="both"/>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 xml:space="preserve">Amistad </w:t>
            </w:r>
          </w:p>
        </w:tc>
        <w:tc>
          <w:tcPr>
            <w:tcW w:w="966" w:type="pct"/>
          </w:tcPr>
          <w:p w14:paraId="6B94D0ED"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59,5</w:t>
            </w:r>
          </w:p>
        </w:tc>
        <w:tc>
          <w:tcPr>
            <w:tcW w:w="966" w:type="pct"/>
          </w:tcPr>
          <w:p w14:paraId="47200D42"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41,7</w:t>
            </w:r>
          </w:p>
        </w:tc>
        <w:tc>
          <w:tcPr>
            <w:tcW w:w="964" w:type="pct"/>
            <w:noWrap/>
            <w:vAlign w:val="bottom"/>
          </w:tcPr>
          <w:p w14:paraId="33A96BE1"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57,0</w:t>
            </w:r>
          </w:p>
        </w:tc>
      </w:tr>
      <w:tr w:rsidR="009A50B4" w:rsidRPr="00220052" w14:paraId="7CA8DC1A" w14:textId="77777777" w:rsidTr="0024119D">
        <w:trPr>
          <w:trHeight w:val="20"/>
        </w:trPr>
        <w:tc>
          <w:tcPr>
            <w:tcW w:w="2104" w:type="pct"/>
            <w:noWrap/>
            <w:vAlign w:val="bottom"/>
          </w:tcPr>
          <w:p w14:paraId="5961BFEF" w14:textId="147079D1" w:rsidR="009A50B4" w:rsidRPr="004C7C17" w:rsidRDefault="009A50B4" w:rsidP="004C7C17">
            <w:pPr>
              <w:pStyle w:val="NoSpacing"/>
              <w:spacing w:line="360" w:lineRule="auto"/>
              <w:jc w:val="both"/>
              <w:rPr>
                <w:rFonts w:ascii="Times New Roman" w:hAnsi="Times New Roman" w:cs="Times New Roman"/>
                <w:color w:val="4472C4" w:themeColor="accent1"/>
                <w:lang w:eastAsia="es-ES"/>
              </w:rPr>
            </w:pPr>
            <w:proofErr w:type="spellStart"/>
            <w:r w:rsidRPr="004C7C17">
              <w:rPr>
                <w:rFonts w:ascii="Times New Roman" w:hAnsi="Times New Roman" w:cs="Times New Roman"/>
                <w:color w:val="4472C4" w:themeColor="accent1"/>
                <w:lang w:eastAsia="es-ES"/>
              </w:rPr>
              <w:t>Parentesco</w:t>
            </w:r>
            <w:proofErr w:type="spellEnd"/>
          </w:p>
        </w:tc>
        <w:tc>
          <w:tcPr>
            <w:tcW w:w="966" w:type="pct"/>
          </w:tcPr>
          <w:p w14:paraId="160D1815"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48,6</w:t>
            </w:r>
          </w:p>
        </w:tc>
        <w:tc>
          <w:tcPr>
            <w:tcW w:w="966" w:type="pct"/>
          </w:tcPr>
          <w:p w14:paraId="0F619275"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83,3</w:t>
            </w:r>
          </w:p>
        </w:tc>
        <w:tc>
          <w:tcPr>
            <w:tcW w:w="964" w:type="pct"/>
            <w:noWrap/>
            <w:vAlign w:val="bottom"/>
          </w:tcPr>
          <w:p w14:paraId="2D3C4827"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53,5</w:t>
            </w:r>
          </w:p>
        </w:tc>
      </w:tr>
      <w:tr w:rsidR="009A50B4" w:rsidRPr="00220052" w14:paraId="55319C88" w14:textId="77777777" w:rsidTr="0024119D">
        <w:trPr>
          <w:trHeight w:val="20"/>
        </w:trPr>
        <w:tc>
          <w:tcPr>
            <w:tcW w:w="2104" w:type="pct"/>
            <w:noWrap/>
            <w:vAlign w:val="bottom"/>
          </w:tcPr>
          <w:p w14:paraId="7510CCC6" w14:textId="055295CA" w:rsidR="009A50B4" w:rsidRPr="004C7C17" w:rsidRDefault="009A50B4" w:rsidP="004C7C17">
            <w:pPr>
              <w:pStyle w:val="NoSpacing"/>
              <w:spacing w:line="360" w:lineRule="auto"/>
              <w:jc w:val="both"/>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Vecindad (</w:t>
            </w:r>
            <w:proofErr w:type="spellStart"/>
            <w:r w:rsidRPr="004C7C17">
              <w:rPr>
                <w:rFonts w:ascii="Times New Roman" w:hAnsi="Times New Roman" w:cs="Times New Roman"/>
                <w:color w:val="4472C4" w:themeColor="accent1"/>
                <w:lang w:eastAsia="es-ES"/>
              </w:rPr>
              <w:t>en</w:t>
            </w:r>
            <w:proofErr w:type="spellEnd"/>
            <w:r w:rsidRPr="004C7C17">
              <w:rPr>
                <w:rFonts w:ascii="Times New Roman" w:hAnsi="Times New Roman" w:cs="Times New Roman"/>
                <w:color w:val="4472C4" w:themeColor="accent1"/>
                <w:lang w:eastAsia="es-ES"/>
              </w:rPr>
              <w:t xml:space="preserve"> barrio)</w:t>
            </w:r>
          </w:p>
        </w:tc>
        <w:tc>
          <w:tcPr>
            <w:tcW w:w="966" w:type="pct"/>
          </w:tcPr>
          <w:p w14:paraId="208CC789"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36,5</w:t>
            </w:r>
          </w:p>
        </w:tc>
        <w:tc>
          <w:tcPr>
            <w:tcW w:w="966" w:type="pct"/>
          </w:tcPr>
          <w:p w14:paraId="53CF9322"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25,0</w:t>
            </w:r>
          </w:p>
        </w:tc>
        <w:tc>
          <w:tcPr>
            <w:tcW w:w="964" w:type="pct"/>
            <w:noWrap/>
            <w:vAlign w:val="bottom"/>
          </w:tcPr>
          <w:p w14:paraId="5D4C5A50"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34,9</w:t>
            </w:r>
          </w:p>
        </w:tc>
      </w:tr>
      <w:tr w:rsidR="009A50B4" w:rsidRPr="00220052" w14:paraId="57B23A3D" w14:textId="77777777" w:rsidTr="0024119D">
        <w:trPr>
          <w:trHeight w:val="20"/>
        </w:trPr>
        <w:tc>
          <w:tcPr>
            <w:tcW w:w="2104" w:type="pct"/>
            <w:noWrap/>
            <w:vAlign w:val="bottom"/>
          </w:tcPr>
          <w:p w14:paraId="6B4EF5B4" w14:textId="77777777" w:rsidR="009A50B4" w:rsidRPr="004C7C17" w:rsidRDefault="009A50B4" w:rsidP="004C7C17">
            <w:pPr>
              <w:pStyle w:val="NoSpacing"/>
              <w:spacing w:line="360" w:lineRule="auto"/>
              <w:jc w:val="both"/>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Total</w:t>
            </w:r>
          </w:p>
        </w:tc>
        <w:tc>
          <w:tcPr>
            <w:tcW w:w="966" w:type="pct"/>
          </w:tcPr>
          <w:p w14:paraId="4F34F499"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(74)</w:t>
            </w:r>
          </w:p>
        </w:tc>
        <w:tc>
          <w:tcPr>
            <w:tcW w:w="966" w:type="pct"/>
          </w:tcPr>
          <w:p w14:paraId="3D987550"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(12)</w:t>
            </w:r>
          </w:p>
        </w:tc>
        <w:tc>
          <w:tcPr>
            <w:tcW w:w="964" w:type="pct"/>
            <w:noWrap/>
            <w:vAlign w:val="bottom"/>
          </w:tcPr>
          <w:p w14:paraId="1CD94ED6"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(86)</w:t>
            </w:r>
          </w:p>
        </w:tc>
      </w:tr>
      <w:tr w:rsidR="009A50B4" w:rsidRPr="00220052" w14:paraId="14F5C4E1" w14:textId="77777777" w:rsidTr="0024119D">
        <w:trPr>
          <w:trHeight w:val="20"/>
        </w:trPr>
        <w:tc>
          <w:tcPr>
            <w:tcW w:w="2104" w:type="pct"/>
            <w:tcBorders>
              <w:bottom w:val="single" w:sz="4" w:space="0" w:color="auto"/>
            </w:tcBorders>
            <w:noWrap/>
            <w:vAlign w:val="bottom"/>
          </w:tcPr>
          <w:p w14:paraId="6B710F79" w14:textId="77777777" w:rsidR="009A50B4" w:rsidRPr="004C7C17" w:rsidRDefault="009A50B4" w:rsidP="004C7C17">
            <w:pPr>
              <w:pStyle w:val="NoSpacing"/>
              <w:spacing w:line="360" w:lineRule="auto"/>
              <w:jc w:val="both"/>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 xml:space="preserve">Casos sin </w:t>
            </w:r>
            <w:proofErr w:type="spellStart"/>
            <w:r w:rsidRPr="004C7C17">
              <w:rPr>
                <w:rFonts w:ascii="Times New Roman" w:hAnsi="Times New Roman" w:cs="Times New Roman"/>
                <w:bCs/>
                <w:i/>
                <w:color w:val="4472C4" w:themeColor="accent1"/>
                <w:lang w:eastAsia="es-ES"/>
              </w:rPr>
              <w:t>dato</w:t>
            </w:r>
            <w:proofErr w:type="spellEnd"/>
          </w:p>
        </w:tc>
        <w:tc>
          <w:tcPr>
            <w:tcW w:w="966" w:type="pct"/>
            <w:tcBorders>
              <w:bottom w:val="single" w:sz="4" w:space="0" w:color="auto"/>
            </w:tcBorders>
          </w:tcPr>
          <w:p w14:paraId="6B6B8293" w14:textId="77777777" w:rsidR="009A50B4" w:rsidRPr="004C7C17" w:rsidRDefault="009A50B4" w:rsidP="00112817">
            <w:pPr>
              <w:pStyle w:val="NoSpacing"/>
              <w:spacing w:line="360" w:lineRule="auto"/>
              <w:jc w:val="right"/>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1</w:t>
            </w:r>
          </w:p>
        </w:tc>
        <w:tc>
          <w:tcPr>
            <w:tcW w:w="966" w:type="pct"/>
            <w:tcBorders>
              <w:bottom w:val="single" w:sz="4" w:space="0" w:color="auto"/>
            </w:tcBorders>
          </w:tcPr>
          <w:p w14:paraId="167D37B8" w14:textId="77777777" w:rsidR="009A50B4" w:rsidRPr="004C7C17" w:rsidRDefault="009A50B4" w:rsidP="00112817">
            <w:pPr>
              <w:pStyle w:val="NoSpacing"/>
              <w:spacing w:line="360" w:lineRule="auto"/>
              <w:jc w:val="right"/>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0</w:t>
            </w:r>
          </w:p>
        </w:tc>
        <w:tc>
          <w:tcPr>
            <w:tcW w:w="964" w:type="pct"/>
            <w:tcBorders>
              <w:bottom w:val="single" w:sz="4" w:space="0" w:color="auto"/>
            </w:tcBorders>
            <w:noWrap/>
            <w:vAlign w:val="bottom"/>
          </w:tcPr>
          <w:p w14:paraId="5CCF3A20" w14:textId="77777777" w:rsidR="009A50B4" w:rsidRPr="004C7C17" w:rsidRDefault="009A50B4" w:rsidP="00112817">
            <w:pPr>
              <w:pStyle w:val="NoSpacing"/>
              <w:spacing w:line="360" w:lineRule="auto"/>
              <w:jc w:val="right"/>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1</w:t>
            </w:r>
          </w:p>
        </w:tc>
      </w:tr>
    </w:tbl>
    <w:p w14:paraId="338EAAC1" w14:textId="0E12A03C" w:rsidR="009A50B4" w:rsidRPr="009A50B4" w:rsidRDefault="009A50B4" w:rsidP="00B111A4">
      <w:pPr>
        <w:pStyle w:val="NoSpacing"/>
        <w:jc w:val="both"/>
        <w:rPr>
          <w:rFonts w:ascii="Times New Roman" w:hAnsi="Times New Roman" w:cs="Times New Roman"/>
          <w:iCs/>
          <w:color w:val="4472C4" w:themeColor="accent1"/>
          <w:lang w:val="es-ES" w:eastAsia="es-ES"/>
        </w:rPr>
      </w:pPr>
      <w:r w:rsidRPr="009A50B4">
        <w:rPr>
          <w:rFonts w:ascii="Times New Roman" w:hAnsi="Times New Roman" w:cs="Times New Roman"/>
          <w:iCs/>
          <w:color w:val="4472C4" w:themeColor="accent1"/>
          <w:lang w:val="es-ES" w:eastAsia="es-ES"/>
        </w:rPr>
        <w:t>Fuente: elaboración propia de acuerdo con la información recopilada en la BDEYE</w:t>
      </w:r>
    </w:p>
    <w:p w14:paraId="03397EBD" w14:textId="77777777" w:rsidR="009A50B4" w:rsidRPr="009A50B4" w:rsidRDefault="009A50B4" w:rsidP="00B111A4">
      <w:pPr>
        <w:pStyle w:val="NoSpacing"/>
        <w:jc w:val="both"/>
        <w:rPr>
          <w:rFonts w:ascii="Times New Roman" w:hAnsi="Times New Roman" w:cs="Times New Roman"/>
          <w:iCs/>
          <w:color w:val="4472C4" w:themeColor="accent1"/>
          <w:lang w:val="es-ES" w:eastAsia="es-ES"/>
        </w:rPr>
      </w:pPr>
      <w:r w:rsidRPr="009A50B4">
        <w:rPr>
          <w:rFonts w:ascii="Times New Roman" w:hAnsi="Times New Roman" w:cs="Times New Roman"/>
          <w:iCs/>
          <w:color w:val="4472C4" w:themeColor="accent1"/>
          <w:lang w:val="es-ES" w:eastAsia="es-ES"/>
        </w:rPr>
        <w:t xml:space="preserve">Nota: El sumatorio en el porcentaje de ambos periodos no es 100% porque varios de los condenados o muertos mantenían vínculos sociales preexistentes de distinto tipo. </w:t>
      </w:r>
    </w:p>
    <w:p w14:paraId="2E1BA58D" w14:textId="77777777" w:rsidR="009A50B4" w:rsidRPr="009A50B4" w:rsidRDefault="009A50B4" w:rsidP="004C7C17">
      <w:pPr>
        <w:pStyle w:val="NoSpacing"/>
        <w:spacing w:line="360" w:lineRule="auto"/>
        <w:jc w:val="both"/>
        <w:rPr>
          <w:rFonts w:ascii="Times New Roman" w:hAnsi="Times New Roman" w:cs="Times New Roman"/>
          <w:lang w:val="es-ES"/>
        </w:rPr>
      </w:pPr>
    </w:p>
    <w:p w14:paraId="5B27EC6B" w14:textId="0DA54B9F" w:rsidR="009A50B4" w:rsidRPr="009A50B4" w:rsidRDefault="009A50B4" w:rsidP="004C7C17">
      <w:pPr>
        <w:pStyle w:val="NoSpacing"/>
        <w:spacing w:line="360" w:lineRule="auto"/>
        <w:jc w:val="both"/>
        <w:rPr>
          <w:rFonts w:ascii="Times New Roman" w:hAnsi="Times New Roman" w:cs="Times New Roman"/>
          <w:lang w:val="es-ES"/>
        </w:rPr>
      </w:pPr>
      <w:r w:rsidRPr="009A50B4">
        <w:rPr>
          <w:rFonts w:ascii="Times New Roman" w:hAnsi="Times New Roman" w:cs="Times New Roman"/>
          <w:lang w:val="es-ES"/>
        </w:rPr>
        <w:t>Las relaciones entre hermanos sobresalen para los yihadistas condenados o muertos en España de 2004 a 2018, pero detenidos o fallecidos en el segundo periodo, es decir desde 2012, con vínculos sociales previos de tipo familiar con algún otro yihadista detenido o algún CTE, pues se daban en mitad de los casos –el 50%- (Tabla 9). Hermanos de yihadistas detenidos o CTE se han identificado en 11 de las operaciones policiales contra el terrorismo yihadista llevadas a cabo en España desde 2012 hasta diciembre de 2018, así como en el seno de la célula de Ripoll a que pertenecían los terroristas que atentaron en Barcelona y Cambrils en Agosto de 2017.</w:t>
      </w:r>
      <w:r w:rsidRPr="00220052">
        <w:rPr>
          <w:rStyle w:val="EndnoteReference"/>
          <w:rFonts w:ascii="Times New Roman" w:hAnsi="Times New Roman" w:cs="Times New Roman"/>
        </w:rPr>
        <w:endnoteReference w:id="16"/>
      </w:r>
      <w:r w:rsidRPr="009A50B4">
        <w:rPr>
          <w:rFonts w:ascii="Times New Roman" w:hAnsi="Times New Roman" w:cs="Times New Roman"/>
          <w:lang w:val="es-ES"/>
        </w:rPr>
        <w:t xml:space="preserve"> Entre los individuos incluidos en este segundo periodo de nuestro </w:t>
      </w:r>
      <w:r w:rsidRPr="009A50B4">
        <w:rPr>
          <w:rFonts w:ascii="Times New Roman" w:hAnsi="Times New Roman" w:cs="Times New Roman"/>
          <w:lang w:val="es-ES"/>
        </w:rPr>
        <w:lastRenderedPageBreak/>
        <w:t xml:space="preserve">estudio con vínculos sociales previos de parentesco, resultan igualmente llamativos los relacionados con la pareja sentimental –28,6% de los casos-, así como entre primos –19%- o familiares </w:t>
      </w:r>
      <w:proofErr w:type="spellStart"/>
      <w:r w:rsidRPr="009A50B4">
        <w:rPr>
          <w:rFonts w:ascii="Times New Roman" w:hAnsi="Times New Roman" w:cs="Times New Roman"/>
          <w:lang w:val="es-ES"/>
        </w:rPr>
        <w:t>politicos</w:t>
      </w:r>
      <w:proofErr w:type="spellEnd"/>
      <w:r w:rsidRPr="009A50B4">
        <w:rPr>
          <w:rFonts w:ascii="Times New Roman" w:hAnsi="Times New Roman" w:cs="Times New Roman"/>
          <w:lang w:val="es-ES"/>
        </w:rPr>
        <w:t xml:space="preserve"> –16,7%-. Hay asimismo porcentajes significativos de vínculos previos de parentesco basados en relaciones entre tíos y sobrinos –11,9%- e incluso entre padres e hijos –7,1%-, aunque ambas sean menos relevantes que los antes mencionados.</w:t>
      </w:r>
    </w:p>
    <w:p w14:paraId="67B91EA8" w14:textId="43DA060C" w:rsidR="009A50B4" w:rsidRPr="009A50B4" w:rsidRDefault="009A50B4" w:rsidP="004C7C17">
      <w:pPr>
        <w:pStyle w:val="NoSpacing"/>
        <w:spacing w:line="360" w:lineRule="auto"/>
        <w:jc w:val="both"/>
        <w:rPr>
          <w:rFonts w:ascii="Times New Roman" w:hAnsi="Times New Roman" w:cs="Times New Roman"/>
          <w:b/>
          <w:lang w:val="es-ES" w:eastAsia="es-ES"/>
        </w:rPr>
      </w:pPr>
    </w:p>
    <w:p w14:paraId="6583D00A" w14:textId="1952CAE3" w:rsidR="009A50B4" w:rsidRPr="009A50B4" w:rsidRDefault="009A50B4" w:rsidP="00112817">
      <w:pPr>
        <w:pStyle w:val="NoSpacing"/>
        <w:jc w:val="both"/>
        <w:rPr>
          <w:rFonts w:ascii="Times New Roman" w:hAnsi="Times New Roman" w:cs="Times New Roman"/>
          <w:b/>
          <w:color w:val="4472C4" w:themeColor="accent1"/>
          <w:lang w:val="es-ES" w:eastAsia="es-ES"/>
        </w:rPr>
      </w:pPr>
      <w:r w:rsidRPr="009A50B4">
        <w:rPr>
          <w:rFonts w:ascii="Times New Roman" w:hAnsi="Times New Roman" w:cs="Times New Roman"/>
          <w:b/>
          <w:color w:val="4472C4" w:themeColor="accent1"/>
          <w:lang w:val="es-ES" w:eastAsia="es-ES"/>
        </w:rPr>
        <w:t>Tabla 9. Yihadistas condenados o muertos en España entre 2004 y 2018, pero detenidos o fallecidos entre 2012 y 2017, con vínculo de parentesco con algún otro yihadista, según tipo de vínculo previo de parentesco y sexo (en %)</w:t>
      </w:r>
    </w:p>
    <w:tbl>
      <w:tblPr>
        <w:tblW w:w="5000" w:type="pct"/>
        <w:tblCellMar>
          <w:left w:w="70" w:type="dxa"/>
          <w:right w:w="70" w:type="dxa"/>
        </w:tblCellMar>
        <w:tblLook w:val="00A0" w:firstRow="1" w:lastRow="0" w:firstColumn="1" w:lastColumn="0" w:noHBand="0" w:noVBand="0"/>
      </w:tblPr>
      <w:tblGrid>
        <w:gridCol w:w="3718"/>
        <w:gridCol w:w="1708"/>
        <w:gridCol w:w="1708"/>
        <w:gridCol w:w="1704"/>
      </w:tblGrid>
      <w:tr w:rsidR="009A50B4" w:rsidRPr="00220052" w14:paraId="5C12818C" w14:textId="77777777" w:rsidTr="0024119D">
        <w:trPr>
          <w:trHeight w:val="20"/>
        </w:trPr>
        <w:tc>
          <w:tcPr>
            <w:tcW w:w="2104" w:type="pct"/>
            <w:tcBorders>
              <w:top w:val="single" w:sz="4" w:space="0" w:color="auto"/>
              <w:left w:val="nil"/>
              <w:bottom w:val="single" w:sz="4" w:space="0" w:color="auto"/>
              <w:right w:val="nil"/>
            </w:tcBorders>
            <w:shd w:val="pct10" w:color="auto" w:fill="auto"/>
            <w:noWrap/>
            <w:vAlign w:val="center"/>
          </w:tcPr>
          <w:p w14:paraId="0CD0F204" w14:textId="77777777" w:rsidR="009A50B4" w:rsidRPr="009A50B4" w:rsidRDefault="009A50B4" w:rsidP="004C7C17">
            <w:pPr>
              <w:pStyle w:val="NoSpacing"/>
              <w:spacing w:line="360" w:lineRule="auto"/>
              <w:jc w:val="both"/>
              <w:rPr>
                <w:rFonts w:ascii="Times New Roman" w:hAnsi="Times New Roman" w:cs="Times New Roman"/>
                <w:b/>
                <w:bCs/>
                <w:color w:val="4472C4" w:themeColor="accent1"/>
                <w:lang w:val="es-ES" w:eastAsia="es-ES"/>
              </w:rPr>
            </w:pPr>
            <w:r w:rsidRPr="009A50B4">
              <w:rPr>
                <w:rFonts w:ascii="Times New Roman" w:hAnsi="Times New Roman" w:cs="Times New Roman"/>
                <w:b/>
                <w:bCs/>
                <w:color w:val="4472C4" w:themeColor="accent1"/>
                <w:lang w:val="es-ES" w:eastAsia="es-ES"/>
              </w:rPr>
              <w:t>Tipo de vínculo de parentesco</w:t>
            </w:r>
          </w:p>
        </w:tc>
        <w:tc>
          <w:tcPr>
            <w:tcW w:w="966" w:type="pct"/>
            <w:tcBorders>
              <w:top w:val="single" w:sz="4" w:space="0" w:color="auto"/>
              <w:left w:val="nil"/>
              <w:bottom w:val="single" w:sz="4" w:space="0" w:color="auto"/>
              <w:right w:val="nil"/>
            </w:tcBorders>
            <w:shd w:val="pct10" w:color="auto" w:fill="auto"/>
          </w:tcPr>
          <w:p w14:paraId="46E149E3" w14:textId="77777777" w:rsidR="009A50B4" w:rsidRPr="004C7C17" w:rsidRDefault="009A50B4" w:rsidP="00112817">
            <w:pPr>
              <w:pStyle w:val="NoSpacing"/>
              <w:spacing w:line="360" w:lineRule="auto"/>
              <w:jc w:val="right"/>
              <w:rPr>
                <w:rFonts w:ascii="Times New Roman" w:hAnsi="Times New Roman" w:cs="Times New Roman"/>
                <w:b/>
                <w:bCs/>
                <w:color w:val="4472C4" w:themeColor="accent1"/>
                <w:lang w:eastAsia="es-ES"/>
              </w:rPr>
            </w:pPr>
            <w:r w:rsidRPr="004C7C17">
              <w:rPr>
                <w:rFonts w:ascii="Times New Roman" w:hAnsi="Times New Roman" w:cs="Times New Roman"/>
                <w:b/>
                <w:bCs/>
                <w:color w:val="4472C4" w:themeColor="accent1"/>
                <w:lang w:eastAsia="es-ES"/>
              </w:rPr>
              <w:t>Hombres</w:t>
            </w:r>
          </w:p>
        </w:tc>
        <w:tc>
          <w:tcPr>
            <w:tcW w:w="966" w:type="pct"/>
            <w:tcBorders>
              <w:top w:val="single" w:sz="4" w:space="0" w:color="auto"/>
              <w:left w:val="nil"/>
              <w:bottom w:val="single" w:sz="4" w:space="0" w:color="auto"/>
              <w:right w:val="nil"/>
            </w:tcBorders>
            <w:shd w:val="pct10" w:color="auto" w:fill="auto"/>
          </w:tcPr>
          <w:p w14:paraId="4BDC596A" w14:textId="77777777" w:rsidR="009A50B4" w:rsidRPr="004C7C17" w:rsidRDefault="009A50B4" w:rsidP="00112817">
            <w:pPr>
              <w:pStyle w:val="NoSpacing"/>
              <w:spacing w:line="360" w:lineRule="auto"/>
              <w:jc w:val="right"/>
              <w:rPr>
                <w:rFonts w:ascii="Times New Roman" w:hAnsi="Times New Roman" w:cs="Times New Roman"/>
                <w:b/>
                <w:bCs/>
                <w:color w:val="4472C4" w:themeColor="accent1"/>
                <w:lang w:eastAsia="es-ES"/>
              </w:rPr>
            </w:pPr>
            <w:proofErr w:type="spellStart"/>
            <w:r w:rsidRPr="004C7C17">
              <w:rPr>
                <w:rFonts w:ascii="Times New Roman" w:hAnsi="Times New Roman" w:cs="Times New Roman"/>
                <w:b/>
                <w:bCs/>
                <w:color w:val="4472C4" w:themeColor="accent1"/>
                <w:lang w:eastAsia="es-ES"/>
              </w:rPr>
              <w:t>Mujeres</w:t>
            </w:r>
            <w:proofErr w:type="spellEnd"/>
          </w:p>
        </w:tc>
        <w:tc>
          <w:tcPr>
            <w:tcW w:w="964" w:type="pct"/>
            <w:tcBorders>
              <w:top w:val="single" w:sz="4" w:space="0" w:color="auto"/>
              <w:left w:val="nil"/>
              <w:bottom w:val="single" w:sz="4" w:space="0" w:color="auto"/>
              <w:right w:val="nil"/>
            </w:tcBorders>
            <w:shd w:val="pct10" w:color="auto" w:fill="auto"/>
            <w:noWrap/>
            <w:vAlign w:val="bottom"/>
          </w:tcPr>
          <w:p w14:paraId="5F5F0A14" w14:textId="77777777" w:rsidR="009A50B4" w:rsidRPr="004C7C17" w:rsidRDefault="009A50B4" w:rsidP="00112817">
            <w:pPr>
              <w:pStyle w:val="NoSpacing"/>
              <w:spacing w:line="360" w:lineRule="auto"/>
              <w:jc w:val="right"/>
              <w:rPr>
                <w:rFonts w:ascii="Times New Roman" w:hAnsi="Times New Roman" w:cs="Times New Roman"/>
                <w:b/>
                <w:bCs/>
                <w:color w:val="4472C4" w:themeColor="accent1"/>
                <w:lang w:eastAsia="es-ES"/>
              </w:rPr>
            </w:pPr>
            <w:r w:rsidRPr="004C7C17">
              <w:rPr>
                <w:rFonts w:ascii="Times New Roman" w:hAnsi="Times New Roman" w:cs="Times New Roman"/>
                <w:b/>
                <w:bCs/>
                <w:color w:val="4472C4" w:themeColor="accent1"/>
                <w:lang w:eastAsia="es-ES"/>
              </w:rPr>
              <w:t>Total</w:t>
            </w:r>
          </w:p>
        </w:tc>
      </w:tr>
      <w:tr w:rsidR="009A50B4" w:rsidRPr="00220052" w14:paraId="06943AF5" w14:textId="77777777" w:rsidTr="0024119D">
        <w:trPr>
          <w:trHeight w:val="20"/>
        </w:trPr>
        <w:tc>
          <w:tcPr>
            <w:tcW w:w="2104" w:type="pct"/>
            <w:noWrap/>
            <w:vAlign w:val="bottom"/>
          </w:tcPr>
          <w:p w14:paraId="4D00C15C" w14:textId="77777777" w:rsidR="009A50B4" w:rsidRPr="004C7C17" w:rsidRDefault="009A50B4" w:rsidP="004C7C17">
            <w:pPr>
              <w:pStyle w:val="NoSpacing"/>
              <w:spacing w:line="360" w:lineRule="auto"/>
              <w:jc w:val="both"/>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 xml:space="preserve">Entre </w:t>
            </w:r>
            <w:proofErr w:type="spellStart"/>
            <w:r w:rsidRPr="004C7C17">
              <w:rPr>
                <w:rFonts w:ascii="Times New Roman" w:hAnsi="Times New Roman" w:cs="Times New Roman"/>
                <w:color w:val="4472C4" w:themeColor="accent1"/>
                <w:lang w:eastAsia="es-ES"/>
              </w:rPr>
              <w:t>hermanos</w:t>
            </w:r>
            <w:proofErr w:type="spellEnd"/>
          </w:p>
        </w:tc>
        <w:tc>
          <w:tcPr>
            <w:tcW w:w="966" w:type="pct"/>
          </w:tcPr>
          <w:p w14:paraId="3106B6AC"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62,5</w:t>
            </w:r>
          </w:p>
        </w:tc>
        <w:tc>
          <w:tcPr>
            <w:tcW w:w="966" w:type="pct"/>
          </w:tcPr>
          <w:p w14:paraId="699AAC90"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10,0</w:t>
            </w:r>
          </w:p>
        </w:tc>
        <w:tc>
          <w:tcPr>
            <w:tcW w:w="964" w:type="pct"/>
            <w:noWrap/>
            <w:vAlign w:val="bottom"/>
          </w:tcPr>
          <w:p w14:paraId="6DDB0679"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50,0</w:t>
            </w:r>
          </w:p>
        </w:tc>
      </w:tr>
      <w:tr w:rsidR="009A50B4" w:rsidRPr="00220052" w14:paraId="17E72439" w14:textId="77777777" w:rsidTr="0024119D">
        <w:trPr>
          <w:trHeight w:val="20"/>
        </w:trPr>
        <w:tc>
          <w:tcPr>
            <w:tcW w:w="2104" w:type="pct"/>
            <w:noWrap/>
            <w:vAlign w:val="bottom"/>
          </w:tcPr>
          <w:p w14:paraId="7FA68B29" w14:textId="77777777" w:rsidR="009A50B4" w:rsidRPr="004C7C17" w:rsidRDefault="009A50B4" w:rsidP="004C7C17">
            <w:pPr>
              <w:pStyle w:val="NoSpacing"/>
              <w:spacing w:line="360" w:lineRule="auto"/>
              <w:jc w:val="both"/>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Con pareja sentimental</w:t>
            </w:r>
          </w:p>
        </w:tc>
        <w:tc>
          <w:tcPr>
            <w:tcW w:w="966" w:type="pct"/>
          </w:tcPr>
          <w:p w14:paraId="3335B302"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15,6</w:t>
            </w:r>
          </w:p>
        </w:tc>
        <w:tc>
          <w:tcPr>
            <w:tcW w:w="966" w:type="pct"/>
          </w:tcPr>
          <w:p w14:paraId="2E212B2B"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70,0</w:t>
            </w:r>
          </w:p>
        </w:tc>
        <w:tc>
          <w:tcPr>
            <w:tcW w:w="964" w:type="pct"/>
            <w:noWrap/>
            <w:vAlign w:val="bottom"/>
          </w:tcPr>
          <w:p w14:paraId="4981E97C"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28,6</w:t>
            </w:r>
          </w:p>
        </w:tc>
      </w:tr>
      <w:tr w:rsidR="009A50B4" w:rsidRPr="00220052" w14:paraId="7F430BC2" w14:textId="77777777" w:rsidTr="0024119D">
        <w:trPr>
          <w:trHeight w:val="20"/>
        </w:trPr>
        <w:tc>
          <w:tcPr>
            <w:tcW w:w="2104" w:type="pct"/>
            <w:noWrap/>
            <w:vAlign w:val="bottom"/>
          </w:tcPr>
          <w:p w14:paraId="196560F2" w14:textId="77777777" w:rsidR="009A50B4" w:rsidRPr="004C7C17" w:rsidRDefault="009A50B4" w:rsidP="004C7C17">
            <w:pPr>
              <w:pStyle w:val="NoSpacing"/>
              <w:spacing w:line="360" w:lineRule="auto"/>
              <w:jc w:val="both"/>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 xml:space="preserve">Entre </w:t>
            </w:r>
            <w:proofErr w:type="spellStart"/>
            <w:r w:rsidRPr="004C7C17">
              <w:rPr>
                <w:rFonts w:ascii="Times New Roman" w:hAnsi="Times New Roman" w:cs="Times New Roman"/>
                <w:color w:val="4472C4" w:themeColor="accent1"/>
                <w:lang w:eastAsia="es-ES"/>
              </w:rPr>
              <w:t>primos</w:t>
            </w:r>
            <w:proofErr w:type="spellEnd"/>
          </w:p>
        </w:tc>
        <w:tc>
          <w:tcPr>
            <w:tcW w:w="966" w:type="pct"/>
          </w:tcPr>
          <w:p w14:paraId="6144ED44"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21,9</w:t>
            </w:r>
          </w:p>
        </w:tc>
        <w:tc>
          <w:tcPr>
            <w:tcW w:w="966" w:type="pct"/>
          </w:tcPr>
          <w:p w14:paraId="2C4F433D"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10,0</w:t>
            </w:r>
          </w:p>
        </w:tc>
        <w:tc>
          <w:tcPr>
            <w:tcW w:w="964" w:type="pct"/>
            <w:noWrap/>
            <w:vAlign w:val="bottom"/>
          </w:tcPr>
          <w:p w14:paraId="77D34676"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19,0</w:t>
            </w:r>
          </w:p>
        </w:tc>
      </w:tr>
      <w:tr w:rsidR="009A50B4" w:rsidRPr="00220052" w14:paraId="7B19077B" w14:textId="77777777" w:rsidTr="0024119D">
        <w:trPr>
          <w:trHeight w:val="20"/>
        </w:trPr>
        <w:tc>
          <w:tcPr>
            <w:tcW w:w="2104" w:type="pct"/>
            <w:noWrap/>
            <w:vAlign w:val="bottom"/>
          </w:tcPr>
          <w:p w14:paraId="4A270B16" w14:textId="77777777" w:rsidR="009A50B4" w:rsidRPr="004C7C17" w:rsidRDefault="009A50B4" w:rsidP="004C7C17">
            <w:pPr>
              <w:pStyle w:val="NoSpacing"/>
              <w:spacing w:line="360" w:lineRule="auto"/>
              <w:jc w:val="both"/>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 xml:space="preserve">Con la </w:t>
            </w:r>
            <w:proofErr w:type="spellStart"/>
            <w:r w:rsidRPr="004C7C17">
              <w:rPr>
                <w:rFonts w:ascii="Times New Roman" w:hAnsi="Times New Roman" w:cs="Times New Roman"/>
                <w:color w:val="4472C4" w:themeColor="accent1"/>
                <w:lang w:eastAsia="es-ES"/>
              </w:rPr>
              <w:t>familia</w:t>
            </w:r>
            <w:proofErr w:type="spellEnd"/>
            <w:r w:rsidRPr="004C7C17">
              <w:rPr>
                <w:rFonts w:ascii="Times New Roman" w:hAnsi="Times New Roman" w:cs="Times New Roman"/>
                <w:color w:val="4472C4" w:themeColor="accent1"/>
                <w:lang w:eastAsia="es-ES"/>
              </w:rPr>
              <w:t xml:space="preserve"> </w:t>
            </w:r>
            <w:proofErr w:type="spellStart"/>
            <w:r w:rsidRPr="004C7C17">
              <w:rPr>
                <w:rFonts w:ascii="Times New Roman" w:hAnsi="Times New Roman" w:cs="Times New Roman"/>
                <w:color w:val="4472C4" w:themeColor="accent1"/>
                <w:lang w:eastAsia="es-ES"/>
              </w:rPr>
              <w:t>política</w:t>
            </w:r>
            <w:proofErr w:type="spellEnd"/>
          </w:p>
        </w:tc>
        <w:tc>
          <w:tcPr>
            <w:tcW w:w="966" w:type="pct"/>
          </w:tcPr>
          <w:p w14:paraId="56E11D56"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15,6</w:t>
            </w:r>
          </w:p>
        </w:tc>
        <w:tc>
          <w:tcPr>
            <w:tcW w:w="966" w:type="pct"/>
          </w:tcPr>
          <w:p w14:paraId="152F5DFC"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20,0</w:t>
            </w:r>
          </w:p>
        </w:tc>
        <w:tc>
          <w:tcPr>
            <w:tcW w:w="964" w:type="pct"/>
            <w:noWrap/>
            <w:vAlign w:val="bottom"/>
          </w:tcPr>
          <w:p w14:paraId="55355C0B"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16,7</w:t>
            </w:r>
          </w:p>
        </w:tc>
      </w:tr>
      <w:tr w:rsidR="009A50B4" w:rsidRPr="00220052" w14:paraId="20CBF28B" w14:textId="77777777" w:rsidTr="0024119D">
        <w:trPr>
          <w:trHeight w:val="20"/>
        </w:trPr>
        <w:tc>
          <w:tcPr>
            <w:tcW w:w="2104" w:type="pct"/>
            <w:noWrap/>
            <w:vAlign w:val="bottom"/>
          </w:tcPr>
          <w:p w14:paraId="0A40F2B2" w14:textId="77777777" w:rsidR="009A50B4" w:rsidRPr="004C7C17" w:rsidRDefault="009A50B4" w:rsidP="004C7C17">
            <w:pPr>
              <w:pStyle w:val="NoSpacing"/>
              <w:spacing w:line="360" w:lineRule="auto"/>
              <w:jc w:val="both"/>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 xml:space="preserve">Entre </w:t>
            </w:r>
            <w:proofErr w:type="spellStart"/>
            <w:r w:rsidRPr="004C7C17">
              <w:rPr>
                <w:rFonts w:ascii="Times New Roman" w:hAnsi="Times New Roman" w:cs="Times New Roman"/>
                <w:color w:val="4472C4" w:themeColor="accent1"/>
                <w:lang w:eastAsia="es-ES"/>
              </w:rPr>
              <w:t>tío-sobrino</w:t>
            </w:r>
            <w:proofErr w:type="spellEnd"/>
            <w:r w:rsidRPr="004C7C17">
              <w:rPr>
                <w:rFonts w:ascii="Times New Roman" w:hAnsi="Times New Roman" w:cs="Times New Roman"/>
                <w:color w:val="4472C4" w:themeColor="accent1"/>
                <w:lang w:eastAsia="es-ES"/>
              </w:rPr>
              <w:t xml:space="preserve"> </w:t>
            </w:r>
          </w:p>
        </w:tc>
        <w:tc>
          <w:tcPr>
            <w:tcW w:w="966" w:type="pct"/>
          </w:tcPr>
          <w:p w14:paraId="78AB57A0"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15,6</w:t>
            </w:r>
          </w:p>
        </w:tc>
        <w:tc>
          <w:tcPr>
            <w:tcW w:w="966" w:type="pct"/>
          </w:tcPr>
          <w:p w14:paraId="604D8178"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w:t>
            </w:r>
          </w:p>
        </w:tc>
        <w:tc>
          <w:tcPr>
            <w:tcW w:w="964" w:type="pct"/>
            <w:noWrap/>
            <w:vAlign w:val="bottom"/>
          </w:tcPr>
          <w:p w14:paraId="186CCB9D"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11,9</w:t>
            </w:r>
          </w:p>
        </w:tc>
      </w:tr>
      <w:tr w:rsidR="009A50B4" w:rsidRPr="00220052" w14:paraId="1251D923" w14:textId="77777777" w:rsidTr="0024119D">
        <w:trPr>
          <w:trHeight w:val="20"/>
        </w:trPr>
        <w:tc>
          <w:tcPr>
            <w:tcW w:w="2104" w:type="pct"/>
            <w:noWrap/>
            <w:vAlign w:val="bottom"/>
          </w:tcPr>
          <w:p w14:paraId="4B24944A" w14:textId="77777777" w:rsidR="009A50B4" w:rsidRPr="004C7C17" w:rsidRDefault="009A50B4" w:rsidP="004C7C17">
            <w:pPr>
              <w:pStyle w:val="NoSpacing"/>
              <w:spacing w:line="360" w:lineRule="auto"/>
              <w:jc w:val="both"/>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Entre padre-</w:t>
            </w:r>
            <w:proofErr w:type="spellStart"/>
            <w:r w:rsidRPr="004C7C17">
              <w:rPr>
                <w:rFonts w:ascii="Times New Roman" w:hAnsi="Times New Roman" w:cs="Times New Roman"/>
                <w:color w:val="4472C4" w:themeColor="accent1"/>
                <w:lang w:eastAsia="es-ES"/>
              </w:rPr>
              <w:t>hijo</w:t>
            </w:r>
            <w:proofErr w:type="spellEnd"/>
          </w:p>
        </w:tc>
        <w:tc>
          <w:tcPr>
            <w:tcW w:w="966" w:type="pct"/>
          </w:tcPr>
          <w:p w14:paraId="5559B3E6"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6,3</w:t>
            </w:r>
          </w:p>
        </w:tc>
        <w:tc>
          <w:tcPr>
            <w:tcW w:w="966" w:type="pct"/>
          </w:tcPr>
          <w:p w14:paraId="6D57504D"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10,0</w:t>
            </w:r>
          </w:p>
        </w:tc>
        <w:tc>
          <w:tcPr>
            <w:tcW w:w="964" w:type="pct"/>
            <w:noWrap/>
            <w:vAlign w:val="bottom"/>
          </w:tcPr>
          <w:p w14:paraId="49B07A55" w14:textId="77777777" w:rsidR="009A50B4" w:rsidRPr="004C7C17" w:rsidRDefault="009A50B4" w:rsidP="00112817">
            <w:pPr>
              <w:pStyle w:val="NoSpacing"/>
              <w:spacing w:line="360" w:lineRule="auto"/>
              <w:jc w:val="right"/>
              <w:rPr>
                <w:rFonts w:ascii="Times New Roman" w:hAnsi="Times New Roman" w:cs="Times New Roman"/>
                <w:color w:val="4472C4" w:themeColor="accent1"/>
                <w:lang w:eastAsia="es-ES"/>
              </w:rPr>
            </w:pPr>
            <w:r w:rsidRPr="004C7C17">
              <w:rPr>
                <w:rFonts w:ascii="Times New Roman" w:hAnsi="Times New Roman" w:cs="Times New Roman"/>
                <w:color w:val="4472C4" w:themeColor="accent1"/>
                <w:lang w:eastAsia="es-ES"/>
              </w:rPr>
              <w:t>7,1</w:t>
            </w:r>
          </w:p>
        </w:tc>
      </w:tr>
      <w:tr w:rsidR="009A50B4" w:rsidRPr="00220052" w14:paraId="0C112AE3" w14:textId="77777777" w:rsidTr="0024119D">
        <w:trPr>
          <w:trHeight w:val="20"/>
        </w:trPr>
        <w:tc>
          <w:tcPr>
            <w:tcW w:w="2104" w:type="pct"/>
            <w:noWrap/>
            <w:vAlign w:val="bottom"/>
          </w:tcPr>
          <w:p w14:paraId="6903C76A" w14:textId="77777777" w:rsidR="009A50B4" w:rsidRPr="004C7C17" w:rsidRDefault="009A50B4" w:rsidP="004C7C17">
            <w:pPr>
              <w:pStyle w:val="NoSpacing"/>
              <w:spacing w:line="360" w:lineRule="auto"/>
              <w:jc w:val="both"/>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Total</w:t>
            </w:r>
          </w:p>
        </w:tc>
        <w:tc>
          <w:tcPr>
            <w:tcW w:w="966" w:type="pct"/>
          </w:tcPr>
          <w:p w14:paraId="51061415"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(32)</w:t>
            </w:r>
          </w:p>
        </w:tc>
        <w:tc>
          <w:tcPr>
            <w:tcW w:w="966" w:type="pct"/>
          </w:tcPr>
          <w:p w14:paraId="713D5D04"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(10)</w:t>
            </w:r>
          </w:p>
        </w:tc>
        <w:tc>
          <w:tcPr>
            <w:tcW w:w="964" w:type="pct"/>
            <w:noWrap/>
            <w:vAlign w:val="bottom"/>
          </w:tcPr>
          <w:p w14:paraId="5A26582A" w14:textId="77777777" w:rsidR="009A50B4" w:rsidRPr="004C7C17" w:rsidRDefault="009A50B4" w:rsidP="00112817">
            <w:pPr>
              <w:pStyle w:val="NoSpacing"/>
              <w:spacing w:line="360" w:lineRule="auto"/>
              <w:jc w:val="right"/>
              <w:rPr>
                <w:rFonts w:ascii="Times New Roman" w:hAnsi="Times New Roman" w:cs="Times New Roman"/>
                <w:bCs/>
                <w:color w:val="4472C4" w:themeColor="accent1"/>
                <w:lang w:eastAsia="es-ES"/>
              </w:rPr>
            </w:pPr>
            <w:r w:rsidRPr="004C7C17">
              <w:rPr>
                <w:rFonts w:ascii="Times New Roman" w:hAnsi="Times New Roman" w:cs="Times New Roman"/>
                <w:bCs/>
                <w:color w:val="4472C4" w:themeColor="accent1"/>
                <w:lang w:eastAsia="es-ES"/>
              </w:rPr>
              <w:t>(42)</w:t>
            </w:r>
          </w:p>
        </w:tc>
      </w:tr>
      <w:tr w:rsidR="009A50B4" w:rsidRPr="00220052" w14:paraId="44105802" w14:textId="77777777" w:rsidTr="0024119D">
        <w:trPr>
          <w:trHeight w:val="20"/>
        </w:trPr>
        <w:tc>
          <w:tcPr>
            <w:tcW w:w="2104" w:type="pct"/>
            <w:tcBorders>
              <w:bottom w:val="single" w:sz="4" w:space="0" w:color="auto"/>
            </w:tcBorders>
            <w:noWrap/>
            <w:vAlign w:val="bottom"/>
          </w:tcPr>
          <w:p w14:paraId="09A701F6" w14:textId="77777777" w:rsidR="009A50B4" w:rsidRPr="004C7C17" w:rsidRDefault="009A50B4" w:rsidP="004C7C17">
            <w:pPr>
              <w:pStyle w:val="NoSpacing"/>
              <w:spacing w:line="360" w:lineRule="auto"/>
              <w:jc w:val="both"/>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 xml:space="preserve">Casos sin </w:t>
            </w:r>
            <w:proofErr w:type="spellStart"/>
            <w:r w:rsidRPr="004C7C17">
              <w:rPr>
                <w:rFonts w:ascii="Times New Roman" w:hAnsi="Times New Roman" w:cs="Times New Roman"/>
                <w:bCs/>
                <w:i/>
                <w:color w:val="4472C4" w:themeColor="accent1"/>
                <w:lang w:eastAsia="es-ES"/>
              </w:rPr>
              <w:t>dato</w:t>
            </w:r>
            <w:proofErr w:type="spellEnd"/>
          </w:p>
        </w:tc>
        <w:tc>
          <w:tcPr>
            <w:tcW w:w="966" w:type="pct"/>
            <w:tcBorders>
              <w:bottom w:val="single" w:sz="4" w:space="0" w:color="auto"/>
            </w:tcBorders>
          </w:tcPr>
          <w:p w14:paraId="6702F662" w14:textId="77777777" w:rsidR="009A50B4" w:rsidRPr="004C7C17" w:rsidRDefault="009A50B4" w:rsidP="00112817">
            <w:pPr>
              <w:pStyle w:val="NoSpacing"/>
              <w:spacing w:line="360" w:lineRule="auto"/>
              <w:jc w:val="right"/>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4</w:t>
            </w:r>
          </w:p>
        </w:tc>
        <w:tc>
          <w:tcPr>
            <w:tcW w:w="966" w:type="pct"/>
            <w:tcBorders>
              <w:bottom w:val="single" w:sz="4" w:space="0" w:color="auto"/>
            </w:tcBorders>
          </w:tcPr>
          <w:p w14:paraId="77B2FA65" w14:textId="77777777" w:rsidR="009A50B4" w:rsidRPr="004C7C17" w:rsidRDefault="009A50B4" w:rsidP="00112817">
            <w:pPr>
              <w:pStyle w:val="NoSpacing"/>
              <w:spacing w:line="360" w:lineRule="auto"/>
              <w:jc w:val="right"/>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0</w:t>
            </w:r>
          </w:p>
        </w:tc>
        <w:tc>
          <w:tcPr>
            <w:tcW w:w="964" w:type="pct"/>
            <w:tcBorders>
              <w:bottom w:val="single" w:sz="4" w:space="0" w:color="auto"/>
            </w:tcBorders>
            <w:noWrap/>
            <w:vAlign w:val="bottom"/>
          </w:tcPr>
          <w:p w14:paraId="283CEB01" w14:textId="77777777" w:rsidR="009A50B4" w:rsidRPr="004C7C17" w:rsidRDefault="009A50B4" w:rsidP="00112817">
            <w:pPr>
              <w:pStyle w:val="NoSpacing"/>
              <w:spacing w:line="360" w:lineRule="auto"/>
              <w:jc w:val="right"/>
              <w:rPr>
                <w:rFonts w:ascii="Times New Roman" w:hAnsi="Times New Roman" w:cs="Times New Roman"/>
                <w:bCs/>
                <w:i/>
                <w:color w:val="4472C4" w:themeColor="accent1"/>
                <w:lang w:eastAsia="es-ES"/>
              </w:rPr>
            </w:pPr>
            <w:r w:rsidRPr="004C7C17">
              <w:rPr>
                <w:rFonts w:ascii="Times New Roman" w:hAnsi="Times New Roman" w:cs="Times New Roman"/>
                <w:bCs/>
                <w:i/>
                <w:color w:val="4472C4" w:themeColor="accent1"/>
                <w:lang w:eastAsia="es-ES"/>
              </w:rPr>
              <w:t>4</w:t>
            </w:r>
          </w:p>
        </w:tc>
      </w:tr>
    </w:tbl>
    <w:p w14:paraId="420D2BFA" w14:textId="34596AA4" w:rsidR="009A50B4" w:rsidRPr="009A50B4" w:rsidRDefault="009A50B4" w:rsidP="00112817">
      <w:pPr>
        <w:pStyle w:val="NoSpacing"/>
        <w:jc w:val="both"/>
        <w:rPr>
          <w:rFonts w:ascii="Times New Roman" w:hAnsi="Times New Roman" w:cs="Times New Roman"/>
          <w:iCs/>
          <w:color w:val="4472C4" w:themeColor="accent1"/>
          <w:lang w:val="es-ES" w:eastAsia="es-ES"/>
        </w:rPr>
      </w:pPr>
      <w:r w:rsidRPr="009A50B4">
        <w:rPr>
          <w:rFonts w:ascii="Times New Roman" w:hAnsi="Times New Roman" w:cs="Times New Roman"/>
          <w:iCs/>
          <w:color w:val="4472C4" w:themeColor="accent1"/>
          <w:lang w:val="es-ES" w:eastAsia="es-ES"/>
        </w:rPr>
        <w:t>Fuente: elaboración propia de acuerdo con la información recopilada en la BDEYE</w:t>
      </w:r>
    </w:p>
    <w:p w14:paraId="0E5CFB34" w14:textId="77777777" w:rsidR="009A50B4" w:rsidRPr="009A50B4" w:rsidRDefault="009A50B4" w:rsidP="00112817">
      <w:pPr>
        <w:pStyle w:val="NoSpacing"/>
        <w:jc w:val="both"/>
        <w:rPr>
          <w:rFonts w:ascii="Times New Roman" w:hAnsi="Times New Roman" w:cs="Times New Roman"/>
          <w:iCs/>
          <w:color w:val="4472C4" w:themeColor="accent1"/>
          <w:lang w:val="es-ES" w:eastAsia="es-ES"/>
        </w:rPr>
      </w:pPr>
      <w:r w:rsidRPr="009A50B4">
        <w:rPr>
          <w:rFonts w:ascii="Times New Roman" w:hAnsi="Times New Roman" w:cs="Times New Roman"/>
          <w:iCs/>
          <w:color w:val="4472C4" w:themeColor="accent1"/>
          <w:lang w:val="es-ES" w:eastAsia="es-ES"/>
        </w:rPr>
        <w:t xml:space="preserve">Nota: El sumatorio en el porcentaje de ambos periodos no es 100% porque varios de los condenados o muertos mantenían vínculos de parentesco de distinto tipo. </w:t>
      </w:r>
    </w:p>
    <w:p w14:paraId="2C50140E" w14:textId="01171971" w:rsidR="009A50B4" w:rsidRPr="009A50B4" w:rsidRDefault="009A50B4" w:rsidP="004C7C17">
      <w:pPr>
        <w:pStyle w:val="NoSpacing"/>
        <w:spacing w:line="360" w:lineRule="auto"/>
        <w:jc w:val="both"/>
        <w:rPr>
          <w:rFonts w:ascii="Times New Roman" w:hAnsi="Times New Roman" w:cs="Times New Roman"/>
          <w:iCs/>
          <w:lang w:val="es-ES" w:eastAsia="es-ES"/>
        </w:rPr>
      </w:pPr>
    </w:p>
    <w:p w14:paraId="6E37BF04" w14:textId="6BA7FAC8" w:rsidR="009A50B4" w:rsidRDefault="009A50B4" w:rsidP="004C7C17">
      <w:pPr>
        <w:pStyle w:val="NoSpacing"/>
        <w:spacing w:line="360" w:lineRule="auto"/>
        <w:jc w:val="both"/>
        <w:rPr>
          <w:rFonts w:ascii="Times New Roman" w:hAnsi="Times New Roman" w:cs="Times New Roman"/>
          <w:iCs/>
          <w:lang w:val="es-ES" w:eastAsia="es-ES"/>
        </w:rPr>
      </w:pPr>
    </w:p>
    <w:p w14:paraId="3DD8B4CA" w14:textId="77777777" w:rsidR="000A383A" w:rsidRPr="009A50B4" w:rsidRDefault="000A383A" w:rsidP="004C7C17">
      <w:pPr>
        <w:pStyle w:val="NoSpacing"/>
        <w:spacing w:line="360" w:lineRule="auto"/>
        <w:jc w:val="both"/>
        <w:rPr>
          <w:rFonts w:ascii="Times New Roman" w:hAnsi="Times New Roman" w:cs="Times New Roman"/>
          <w:iCs/>
          <w:lang w:val="es-ES" w:eastAsia="es-ES"/>
        </w:rPr>
      </w:pPr>
    </w:p>
    <w:p w14:paraId="264CB97A" w14:textId="42BF1ADF" w:rsidR="009A50B4" w:rsidRPr="000A383A" w:rsidRDefault="009A50B4" w:rsidP="000A383A">
      <w:pPr>
        <w:rPr>
          <w:rFonts w:ascii="Times New Roman" w:hAnsi="Times New Roman" w:cs="Times New Roman"/>
          <w:b/>
          <w:iCs/>
          <w:color w:val="4472C4" w:themeColor="accent1"/>
          <w:sz w:val="28"/>
          <w:szCs w:val="28"/>
          <w:lang w:val="es-ES" w:eastAsia="es-ES"/>
        </w:rPr>
      </w:pPr>
      <w:r w:rsidRPr="000A383A">
        <w:rPr>
          <w:rFonts w:ascii="Times New Roman" w:hAnsi="Times New Roman" w:cs="Times New Roman"/>
          <w:b/>
          <w:iCs/>
          <w:color w:val="4472C4" w:themeColor="accent1"/>
          <w:sz w:val="28"/>
          <w:szCs w:val="28"/>
          <w:lang w:val="es-ES" w:eastAsia="es-ES"/>
        </w:rPr>
        <w:t>Conclusión</w:t>
      </w:r>
    </w:p>
    <w:p w14:paraId="7D4C66D6" w14:textId="77777777" w:rsidR="009A50B4" w:rsidRPr="009A50B4" w:rsidRDefault="009A50B4" w:rsidP="004C7C17">
      <w:pPr>
        <w:pStyle w:val="NoSpacing"/>
        <w:spacing w:line="360" w:lineRule="auto"/>
        <w:jc w:val="both"/>
        <w:rPr>
          <w:rFonts w:ascii="Times New Roman" w:hAnsi="Times New Roman" w:cs="Times New Roman"/>
          <w:iCs/>
          <w:lang w:val="es-ES" w:eastAsia="es-ES"/>
        </w:rPr>
      </w:pPr>
    </w:p>
    <w:p w14:paraId="31127FEE" w14:textId="72398F64" w:rsidR="009A50B4" w:rsidRPr="009A50B4" w:rsidRDefault="009A50B4" w:rsidP="004C7C17">
      <w:pPr>
        <w:pStyle w:val="NoSpacing"/>
        <w:spacing w:line="360" w:lineRule="auto"/>
        <w:jc w:val="both"/>
        <w:rPr>
          <w:rFonts w:ascii="Times New Roman" w:hAnsi="Times New Roman" w:cs="Times New Roman"/>
          <w:lang w:val="es-ES"/>
        </w:rPr>
      </w:pPr>
      <w:r w:rsidRPr="009A50B4">
        <w:rPr>
          <w:rFonts w:ascii="Times New Roman" w:hAnsi="Times New Roman" w:cs="Times New Roman"/>
          <w:lang w:val="es-ES" w:eastAsia="es-ES"/>
        </w:rPr>
        <w:t xml:space="preserve">La evidencia sobre los vínculos sociales previos al inicio de la radicalización yihadista, basados por lo común en relaciones de amistad o parentesco dentro de una misma localidad, cuya importancia ha quedado de manifiesto en este epígrafe, unida a la de los contactos con algún agente de radicalización, ya fuese este un activista, una figura religiosa o un familiar, ponen de manifiesto que dicho proceso, eventualmente conducente a la implicación en actividades de terrorismo, es altamente contingente respecto a estos dos factores de asociación diferencial. La importancia del contacto con algún agente de radicalización remite </w:t>
      </w:r>
      <w:r w:rsidRPr="009A50B4">
        <w:rPr>
          <w:rFonts w:ascii="Times New Roman" w:hAnsi="Times New Roman" w:cs="Times New Roman"/>
          <w:lang w:val="es-ES" w:eastAsia="es-ES"/>
        </w:rPr>
        <w:lastRenderedPageBreak/>
        <w:t>a la relevancia de la ideología en el proceso que conduce a la implicación en actividades de terrorismo yihadista</w:t>
      </w:r>
      <w:r w:rsidRPr="009A50B4">
        <w:rPr>
          <w:rFonts w:ascii="Times New Roman" w:hAnsi="Times New Roman" w:cs="Times New Roman"/>
          <w:lang w:val="es-ES"/>
        </w:rPr>
        <w:t>.</w:t>
      </w:r>
      <w:r w:rsidRPr="00220052">
        <w:rPr>
          <w:rStyle w:val="EndnoteReference"/>
          <w:rFonts w:ascii="Times New Roman" w:hAnsi="Times New Roman" w:cs="Times New Roman"/>
        </w:rPr>
        <w:endnoteReference w:id="17"/>
      </w:r>
      <w:r w:rsidRPr="009A50B4">
        <w:rPr>
          <w:rFonts w:ascii="Times New Roman" w:hAnsi="Times New Roman" w:cs="Times New Roman"/>
          <w:lang w:val="es-ES"/>
        </w:rPr>
        <w:t xml:space="preserve"> Por su parte, la importancia de los vínculos sociales previos subraya la relevancia de las redes locales, constituidas en base a lazos interpersonales, que facilitan la radicalización y el reclutamiento yihadista.</w:t>
      </w:r>
      <w:r w:rsidRPr="00220052">
        <w:rPr>
          <w:rStyle w:val="EndnoteReference"/>
          <w:rFonts w:ascii="Times New Roman" w:hAnsi="Times New Roman" w:cs="Times New Roman"/>
        </w:rPr>
        <w:endnoteReference w:id="18"/>
      </w:r>
      <w:r w:rsidRPr="009A50B4">
        <w:rPr>
          <w:rFonts w:ascii="Times New Roman" w:hAnsi="Times New Roman" w:cs="Times New Roman"/>
          <w:lang w:val="es-ES"/>
        </w:rPr>
        <w:t xml:space="preserve"> Considerados de manera combinada, los dos factores sugieren que la radicalización yihadista que conduce a una implicación terrorista está estrechamente asociada con interacciones sociales mediante las cuales determinados individuos aprenden y hacen suyas ideas que, como las propias del salafismo yihadista, justifican el terrorismo.</w:t>
      </w:r>
    </w:p>
    <w:p w14:paraId="21C40AFD" w14:textId="78E6582F" w:rsidR="009A50B4" w:rsidRPr="009A50B4" w:rsidRDefault="009A50B4" w:rsidP="00A243ED">
      <w:pPr>
        <w:pStyle w:val="NoSpacing"/>
        <w:spacing w:line="360" w:lineRule="auto"/>
        <w:jc w:val="both"/>
        <w:rPr>
          <w:rFonts w:ascii="Times New Roman" w:hAnsi="Times New Roman" w:cs="Times New Roman"/>
          <w:lang w:val="es-ES" w:eastAsia="es-ES"/>
        </w:rPr>
      </w:pPr>
    </w:p>
    <w:p w14:paraId="05A443AF" w14:textId="00C00B03" w:rsidR="009A50B4" w:rsidRDefault="009A50B4" w:rsidP="0084126B">
      <w:pPr>
        <w:spacing w:line="360" w:lineRule="auto"/>
        <w:ind w:right="49"/>
        <w:jc w:val="both"/>
        <w:outlineLvl w:val="0"/>
        <w:rPr>
          <w:rFonts w:ascii="Times New Roman" w:hAnsi="Times New Roman" w:cs="Times New Roman"/>
          <w:lang w:val="es-ES" w:eastAsia="es-ES"/>
        </w:rPr>
      </w:pPr>
      <w:r w:rsidRPr="009A50B4">
        <w:rPr>
          <w:rFonts w:ascii="Times New Roman" w:hAnsi="Times New Roman" w:cs="Times New Roman"/>
          <w:lang w:val="es-ES"/>
        </w:rPr>
        <w:t xml:space="preserve">Ambos factores de asociación diferencial ayudan igualmente a comprender por qué los procesos de radicalización violenta, al menos en lo que se refiere a los yihadistas </w:t>
      </w:r>
      <w:proofErr w:type="spellStart"/>
      <w:r w:rsidRPr="009A50B4">
        <w:rPr>
          <w:rFonts w:ascii="Times New Roman" w:hAnsi="Times New Roman" w:cs="Times New Roman"/>
          <w:lang w:val="es-ES"/>
        </w:rPr>
        <w:t>concenados</w:t>
      </w:r>
      <w:proofErr w:type="spellEnd"/>
      <w:r w:rsidRPr="009A50B4">
        <w:rPr>
          <w:rFonts w:ascii="Times New Roman" w:hAnsi="Times New Roman" w:cs="Times New Roman"/>
          <w:lang w:val="es-ES"/>
        </w:rPr>
        <w:t xml:space="preserve"> o muertos en España entre 2004 y 2018, </w:t>
      </w:r>
      <w:r w:rsidRPr="00A243ED">
        <w:rPr>
          <w:rFonts w:ascii="Times New Roman" w:hAnsi="Times New Roman" w:cs="Times New Roman"/>
          <w:lang w:val="es-ES"/>
        </w:rPr>
        <w:t>han tendido a concentrarse</w:t>
      </w:r>
      <w:r>
        <w:rPr>
          <w:rFonts w:ascii="Times New Roman" w:hAnsi="Times New Roman" w:cs="Times New Roman"/>
          <w:lang w:val="es-ES"/>
        </w:rPr>
        <w:t xml:space="preserve"> en</w:t>
      </w:r>
      <w:r w:rsidRPr="00A243ED">
        <w:rPr>
          <w:rFonts w:ascii="Times New Roman" w:hAnsi="Times New Roman" w:cs="Times New Roman"/>
          <w:lang w:val="es-ES"/>
        </w:rPr>
        <w:t xml:space="preserve"> </w:t>
      </w:r>
      <w:proofErr w:type="spellStart"/>
      <w:r w:rsidRPr="00A243ED">
        <w:rPr>
          <w:rFonts w:ascii="Times New Roman" w:hAnsi="Times New Roman" w:cs="Times New Roman"/>
          <w:i/>
          <w:lang w:val="es-ES"/>
        </w:rPr>
        <w:t>clusters</w:t>
      </w:r>
      <w:proofErr w:type="spellEnd"/>
      <w:r w:rsidRPr="00A243ED">
        <w:rPr>
          <w:rFonts w:ascii="Times New Roman" w:hAnsi="Times New Roman" w:cs="Times New Roman"/>
          <w:lang w:val="es-ES"/>
        </w:rPr>
        <w:t xml:space="preserve"> o </w:t>
      </w:r>
      <w:proofErr w:type="spellStart"/>
      <w:r w:rsidRPr="00A243ED">
        <w:rPr>
          <w:rFonts w:ascii="Times New Roman" w:hAnsi="Times New Roman" w:cs="Times New Roman"/>
          <w:i/>
          <w:lang w:val="es-ES"/>
        </w:rPr>
        <w:t>pockets</w:t>
      </w:r>
      <w:proofErr w:type="spellEnd"/>
      <w:r w:rsidRPr="00A243ED">
        <w:rPr>
          <w:rFonts w:ascii="Times New Roman" w:hAnsi="Times New Roman" w:cs="Times New Roman"/>
          <w:lang w:val="es-ES"/>
        </w:rPr>
        <w:t>, a los que en castellano nos referimos como bolsas</w:t>
      </w:r>
      <w:r w:rsidRPr="009A50B4">
        <w:rPr>
          <w:rFonts w:ascii="Times New Roman" w:hAnsi="Times New Roman" w:cs="Times New Roman"/>
          <w:lang w:val="es-ES" w:eastAsia="es-ES"/>
        </w:rPr>
        <w:t>.</w:t>
      </w:r>
      <w:r w:rsidRPr="00B56B1B">
        <w:rPr>
          <w:rStyle w:val="EndnoteReference"/>
          <w:rFonts w:ascii="Times New Roman" w:hAnsi="Times New Roman" w:cs="Times New Roman"/>
          <w:lang w:val="es-ES"/>
        </w:rPr>
        <w:t xml:space="preserve"> </w:t>
      </w:r>
      <w:r>
        <w:rPr>
          <w:rStyle w:val="EndnoteReference"/>
          <w:rFonts w:ascii="Times New Roman" w:hAnsi="Times New Roman" w:cs="Times New Roman"/>
          <w:lang w:val="es-ES"/>
        </w:rPr>
        <w:endnoteReference w:id="19"/>
      </w:r>
      <w:r w:rsidRPr="009A50B4">
        <w:rPr>
          <w:rFonts w:ascii="Times New Roman" w:hAnsi="Times New Roman" w:cs="Times New Roman"/>
          <w:lang w:val="es-ES" w:eastAsia="es-ES"/>
        </w:rPr>
        <w:t xml:space="preserve"> </w:t>
      </w:r>
      <w:r w:rsidRPr="009A50B4">
        <w:rPr>
          <w:rFonts w:ascii="Times New Roman" w:hAnsi="Times New Roman" w:cs="Times New Roman"/>
          <w:lang w:val="es-ES"/>
        </w:rPr>
        <w:t xml:space="preserve">Ocho de cada diez de los individuos incluidos en el primero de esos periodos se adhirieron de uno u otro modo al salafismo yihadista en únicamente cinco localidades: la ciudad de Madrid; Ceuta; Topas –aunque en la práctica corresponde a reclusos radicalizados durante su internamiento el centro penitenciario existente en ese municipio salmantino--; la ciudad de Barcelona y Santa Coloma de Gramanet, localidad situada en el área metropolitana de Barcelona. Entre los individuos incluidos en el segundo periodo, por su parte, </w:t>
      </w:r>
      <w:r w:rsidR="000A383A" w:rsidRPr="009A50B4">
        <w:rPr>
          <w:rFonts w:ascii="Times New Roman" w:hAnsi="Times New Roman" w:cs="Times New Roman"/>
          <w:lang w:val="es-ES"/>
        </w:rPr>
        <w:t>seis de cada diez experimentaron</w:t>
      </w:r>
      <w:r w:rsidRPr="009A50B4">
        <w:rPr>
          <w:rFonts w:ascii="Times New Roman" w:hAnsi="Times New Roman" w:cs="Times New Roman"/>
          <w:lang w:val="es-ES"/>
        </w:rPr>
        <w:t xml:space="preserve"> su proceso de radicalización yihadista igualmente en solo cinco localidades: Ceuta y Melilla; Terrassa; la ciudad de Madrid y el municipio gerundense de Ripoll.</w:t>
      </w:r>
      <w:r w:rsidRPr="009A50B4">
        <w:rPr>
          <w:rStyle w:val="EndnoteReference"/>
          <w:rFonts w:ascii="Times New Roman" w:hAnsi="Times New Roman" w:cs="Times New Roman"/>
          <w:lang w:val="es-ES" w:eastAsia="es-ES"/>
        </w:rPr>
        <w:t xml:space="preserve"> </w:t>
      </w:r>
      <w:r w:rsidRPr="00A243ED">
        <w:rPr>
          <w:rStyle w:val="EndnoteReference"/>
          <w:rFonts w:ascii="Times New Roman" w:hAnsi="Times New Roman" w:cs="Times New Roman"/>
          <w:lang w:eastAsia="es-ES"/>
        </w:rPr>
        <w:endnoteReference w:id="20"/>
      </w:r>
    </w:p>
    <w:p w14:paraId="0436F349" w14:textId="77777777" w:rsidR="000A383A" w:rsidRDefault="000A383A" w:rsidP="0084126B">
      <w:pPr>
        <w:spacing w:line="360" w:lineRule="auto"/>
        <w:ind w:right="49"/>
        <w:jc w:val="both"/>
        <w:outlineLvl w:val="0"/>
        <w:rPr>
          <w:rFonts w:ascii="Times New Roman" w:hAnsi="Times New Roman" w:cs="Times New Roman"/>
          <w:lang w:val="es-ES" w:eastAsia="es-ES"/>
        </w:rPr>
      </w:pPr>
    </w:p>
    <w:p w14:paraId="7355E14C" w14:textId="77777777" w:rsidR="000A383A" w:rsidRDefault="000A383A" w:rsidP="0084126B">
      <w:pPr>
        <w:spacing w:line="360" w:lineRule="auto"/>
        <w:ind w:right="49"/>
        <w:jc w:val="both"/>
        <w:outlineLvl w:val="0"/>
        <w:rPr>
          <w:rFonts w:ascii="Times New Roman" w:hAnsi="Times New Roman" w:cs="Times New Roman"/>
          <w:lang w:val="es-ES" w:eastAsia="es-ES"/>
        </w:rPr>
      </w:pPr>
    </w:p>
    <w:p w14:paraId="6721F346" w14:textId="77777777" w:rsidR="000A383A" w:rsidRPr="009A50B4" w:rsidRDefault="000A383A" w:rsidP="0084126B">
      <w:pPr>
        <w:spacing w:line="360" w:lineRule="auto"/>
        <w:ind w:right="49"/>
        <w:jc w:val="both"/>
        <w:outlineLvl w:val="0"/>
        <w:rPr>
          <w:rFonts w:ascii="Times New Roman" w:hAnsi="Times New Roman" w:cs="Times New Roman"/>
          <w:lang w:val="es-ES" w:eastAsia="es-ES"/>
        </w:rPr>
      </w:pPr>
    </w:p>
    <w:sectPr w:rsidR="000A383A" w:rsidRPr="009A50B4" w:rsidSect="00D94FA9">
      <w:footerReference w:type="even" r:id="rId8"/>
      <w:footerReference w:type="default" r:id="rId9"/>
      <w:endnotePr>
        <w:numFmt w:val="decimal"/>
      </w:endnotePr>
      <w:type w:val="continuous"/>
      <w:pgSz w:w="12240" w:h="15840"/>
      <w:pgMar w:top="1418" w:right="1701"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CD08" w14:textId="77777777" w:rsidR="00D94FA9" w:rsidRDefault="00D94FA9" w:rsidP="00C85EEA">
      <w:r>
        <w:separator/>
      </w:r>
    </w:p>
  </w:endnote>
  <w:endnote w:type="continuationSeparator" w:id="0">
    <w:p w14:paraId="5A179143" w14:textId="77777777" w:rsidR="00D94FA9" w:rsidRDefault="00D94FA9" w:rsidP="00C85EEA">
      <w:r>
        <w:continuationSeparator/>
      </w:r>
    </w:p>
  </w:endnote>
  <w:endnote w:type="continuationNotice" w:id="1">
    <w:p w14:paraId="2AECB653" w14:textId="77777777" w:rsidR="00D94FA9" w:rsidRDefault="00D94FA9"/>
  </w:endnote>
  <w:endnote w:id="2">
    <w:p w14:paraId="20B25140" w14:textId="77777777" w:rsidR="000A383A" w:rsidRDefault="000A383A" w:rsidP="00C71EF8">
      <w:pPr>
        <w:pStyle w:val="EndnoteText"/>
      </w:pPr>
    </w:p>
    <w:p w14:paraId="46832C7A" w14:textId="65524873" w:rsidR="009A50B4" w:rsidRPr="009A50B4" w:rsidRDefault="009A50B4" w:rsidP="00C71EF8">
      <w:pPr>
        <w:pStyle w:val="EndnoteText"/>
        <w:rPr>
          <w:rFonts w:ascii="Times New Roman" w:hAnsi="Times New Roman" w:cs="Times New Roman"/>
        </w:rPr>
      </w:pPr>
      <w:r>
        <w:rPr>
          <w:rStyle w:val="EndnoteReference"/>
        </w:rPr>
        <w:endnoteRef/>
      </w:r>
      <w:r>
        <w:t xml:space="preserve"> </w:t>
      </w:r>
      <w:r w:rsidRPr="000657AA">
        <w:rPr>
          <w:rFonts w:ascii="Times New Roman" w:hAnsi="Times New Roman" w:cs="Times New Roman"/>
        </w:rPr>
        <w:t xml:space="preserve">Quintan </w:t>
      </w:r>
      <w:proofErr w:type="spellStart"/>
      <w:r w:rsidRPr="000657AA">
        <w:rPr>
          <w:rFonts w:ascii="Times New Roman" w:hAnsi="Times New Roman" w:cs="Times New Roman"/>
        </w:rPr>
        <w:t>Wiktorovicz</w:t>
      </w:r>
      <w:proofErr w:type="spellEnd"/>
      <w:r w:rsidRPr="000657AA">
        <w:rPr>
          <w:rFonts w:ascii="Times New Roman" w:hAnsi="Times New Roman" w:cs="Times New Roman"/>
        </w:rPr>
        <w:t xml:space="preserve">, “Anatomy of the Salafi Movement”, </w:t>
      </w:r>
      <w:r w:rsidRPr="000657AA">
        <w:rPr>
          <w:rFonts w:ascii="Times New Roman" w:hAnsi="Times New Roman" w:cs="Times New Roman"/>
          <w:i/>
        </w:rPr>
        <w:t>Studies in Conflict and Terrorism</w:t>
      </w:r>
      <w:r w:rsidRPr="000657AA">
        <w:rPr>
          <w:rFonts w:ascii="Times New Roman" w:hAnsi="Times New Roman" w:cs="Times New Roman"/>
        </w:rPr>
        <w:t xml:space="preserve"> 29: 3 (2006), pp. 207-239; Jarrent M. Branchman, </w:t>
      </w:r>
      <w:r w:rsidRPr="000657AA">
        <w:rPr>
          <w:rFonts w:ascii="Times New Roman" w:hAnsi="Times New Roman" w:cs="Times New Roman"/>
          <w:i/>
        </w:rPr>
        <w:t>Global Jihadism. Theory and Practice</w:t>
      </w:r>
      <w:r w:rsidRPr="000657AA">
        <w:rPr>
          <w:rFonts w:ascii="Times New Roman" w:hAnsi="Times New Roman" w:cs="Times New Roman"/>
        </w:rPr>
        <w:t xml:space="preserve"> (Routdeldge, Londres y Nueva York, 2009), pp. 22-51; Shiraz Maher, </w:t>
      </w:r>
      <w:r w:rsidRPr="000657AA">
        <w:rPr>
          <w:rFonts w:ascii="Times New Roman" w:hAnsi="Times New Roman" w:cs="Times New Roman"/>
          <w:i/>
        </w:rPr>
        <w:t>Salafi-Jihadism: The History of an Idea</w:t>
      </w:r>
      <w:r w:rsidRPr="000657AA">
        <w:rPr>
          <w:rFonts w:ascii="Times New Roman" w:hAnsi="Times New Roman" w:cs="Times New Roman"/>
        </w:rPr>
        <w:t xml:space="preserve"> (Oxford University Press, Oxford., 2016).</w:t>
      </w:r>
    </w:p>
  </w:endnote>
  <w:endnote w:id="3">
    <w:p w14:paraId="3EF28751" w14:textId="446F44DA" w:rsidR="009A50B4" w:rsidRPr="009A50B4" w:rsidRDefault="009A50B4" w:rsidP="00F43817">
      <w:pPr>
        <w:rPr>
          <w:rFonts w:ascii="Times New Roman" w:eastAsia="Times New Roman" w:hAnsi="Times New Roman" w:cs="Times New Roman"/>
          <w:lang w:eastAsia="es-ES_tradnl"/>
        </w:rPr>
      </w:pPr>
      <w:r w:rsidRPr="00BB0662">
        <w:rPr>
          <w:rStyle w:val="EndnoteReference"/>
          <w:rFonts w:ascii="Times New Roman" w:hAnsi="Times New Roman"/>
        </w:rPr>
        <w:endnoteRef/>
      </w:r>
      <w:r w:rsidRPr="00BB0662">
        <w:rPr>
          <w:rFonts w:ascii="Times New Roman" w:hAnsi="Times New Roman"/>
          <w:sz w:val="20"/>
          <w:szCs w:val="20"/>
        </w:rPr>
        <w:t xml:space="preserve"> </w:t>
      </w:r>
      <w:r w:rsidRPr="000657AA">
        <w:rPr>
          <w:rFonts w:ascii="Times New Roman" w:hAnsi="Times New Roman" w:cs="Times New Roman"/>
        </w:rPr>
        <w:t xml:space="preserve">Acerca de la formulación original de la teoría de la asociación diferencial, véase </w:t>
      </w:r>
      <w:r w:rsidRPr="000657AA">
        <w:rPr>
          <w:rFonts w:ascii="Times New Roman" w:eastAsia="Times New Roman" w:hAnsi="Times New Roman" w:cs="Times New Roman"/>
          <w:shd w:val="clear" w:color="auto" w:fill="FFFFFF"/>
        </w:rPr>
        <w:t xml:space="preserve">Edwin Sutherland </w:t>
      </w:r>
      <w:r w:rsidRPr="000657AA">
        <w:rPr>
          <w:rFonts w:ascii="Times New Roman" w:eastAsia="Times New Roman" w:hAnsi="Times New Roman" w:cs="Times New Roman"/>
          <w:i/>
          <w:iCs/>
        </w:rPr>
        <w:t>Principles of Criminology</w:t>
      </w:r>
      <w:r w:rsidRPr="000657AA">
        <w:rPr>
          <w:rFonts w:ascii="Times New Roman" w:eastAsia="Times New Roman" w:hAnsi="Times New Roman" w:cs="Times New Roman"/>
          <w:shd w:val="clear" w:color="auto" w:fill="FFFFFF"/>
        </w:rPr>
        <w:t xml:space="preserve">, cuarta edición (Filadelfia: Lippincott, 1947); asimismo, Edwin Sutherland y Donald R. Cressey, </w:t>
      </w:r>
      <w:r w:rsidRPr="000657AA">
        <w:rPr>
          <w:rFonts w:ascii="Times New Roman" w:eastAsia="Times New Roman" w:hAnsi="Times New Roman" w:cs="Times New Roman"/>
          <w:i/>
          <w:iCs/>
        </w:rPr>
        <w:t>Criminology</w:t>
      </w:r>
      <w:r w:rsidRPr="000657AA">
        <w:rPr>
          <w:rFonts w:ascii="Times New Roman" w:eastAsia="Times New Roman" w:hAnsi="Times New Roman" w:cs="Times New Roman"/>
          <w:shd w:val="clear" w:color="auto" w:fill="FFFFFF"/>
        </w:rPr>
        <w:t xml:space="preserve">, décima edición (Filadelfia: Lippincott, 1978) e, igualmente, Edwin H. Sutherland (2002), “A Sociological Theory of Criminal Behavior”, en Suzette Cote (ed.), </w:t>
      </w:r>
      <w:r w:rsidRPr="000657AA">
        <w:rPr>
          <w:rFonts w:ascii="Times New Roman" w:eastAsia="Times New Roman" w:hAnsi="Times New Roman" w:cs="Times New Roman"/>
          <w:i/>
          <w:iCs/>
        </w:rPr>
        <w:t>Criminological Theories: Bridging the Past to the Future</w:t>
      </w:r>
      <w:r w:rsidRPr="000657AA">
        <w:rPr>
          <w:rFonts w:ascii="Times New Roman" w:eastAsia="Times New Roman" w:hAnsi="Times New Roman" w:cs="Times New Roman"/>
          <w:shd w:val="clear" w:color="auto" w:fill="FFFFFF"/>
        </w:rPr>
        <w:t xml:space="preserve"> (Thousand Oaks, California: Sage, 2002), así como George B. </w:t>
      </w:r>
      <w:r w:rsidRPr="009A50B4">
        <w:rPr>
          <w:rFonts w:ascii="Times New Roman" w:eastAsia="Times New Roman" w:hAnsi="Times New Roman" w:cs="Times New Roman"/>
          <w:color w:val="212529"/>
          <w:lang w:eastAsia="es-ES_tradnl"/>
        </w:rPr>
        <w:t>Vold, Thomas J. Bernard</w:t>
      </w:r>
      <w:r w:rsidRPr="009A50B4">
        <w:rPr>
          <w:rFonts w:ascii="Times New Roman" w:eastAsia="Times New Roman" w:hAnsi="Times New Roman" w:cs="Times New Roman"/>
          <w:color w:val="212529"/>
          <w:shd w:val="clear" w:color="auto" w:fill="FFFFFF"/>
          <w:lang w:eastAsia="es-ES_tradnl"/>
        </w:rPr>
        <w:t xml:space="preserve"> y Jefrey B. </w:t>
      </w:r>
      <w:r w:rsidRPr="009A50B4">
        <w:rPr>
          <w:rFonts w:ascii="Times New Roman" w:eastAsia="Times New Roman" w:hAnsi="Times New Roman" w:cs="Times New Roman"/>
          <w:color w:val="212529"/>
          <w:lang w:eastAsia="es-ES_tradnl"/>
        </w:rPr>
        <w:t xml:space="preserve">Snipes, </w:t>
      </w:r>
      <w:r w:rsidRPr="009A50B4">
        <w:rPr>
          <w:rFonts w:ascii="Times New Roman" w:eastAsia="Times New Roman" w:hAnsi="Times New Roman" w:cs="Times New Roman"/>
          <w:i/>
          <w:color w:val="212529"/>
          <w:lang w:eastAsia="es-ES_tradnl"/>
        </w:rPr>
        <w:t>Theoretical Criminology</w:t>
      </w:r>
      <w:r w:rsidRPr="009A50B4">
        <w:rPr>
          <w:rFonts w:ascii="Times New Roman" w:eastAsia="Times New Roman" w:hAnsi="Times New Roman" w:cs="Times New Roman"/>
          <w:color w:val="212529"/>
          <w:shd w:val="clear" w:color="auto" w:fill="FFFFFF"/>
          <w:lang w:eastAsia="es-ES_tradnl"/>
        </w:rPr>
        <w:t xml:space="preserve">, quinta edición (Nueva York: </w:t>
      </w:r>
      <w:r w:rsidRPr="009A50B4">
        <w:rPr>
          <w:rFonts w:ascii="Times New Roman" w:eastAsia="Times New Roman" w:hAnsi="Times New Roman" w:cs="Times New Roman"/>
          <w:color w:val="212529"/>
          <w:lang w:eastAsia="es-ES_tradnl"/>
        </w:rPr>
        <w:t>Oxford University Press, 2001).</w:t>
      </w:r>
    </w:p>
  </w:endnote>
  <w:endnote w:id="4">
    <w:p w14:paraId="358DE6DE" w14:textId="7106EB43" w:rsidR="009A50B4" w:rsidRPr="00650AEE" w:rsidRDefault="009A50B4" w:rsidP="00650AEE">
      <w:pPr>
        <w:pStyle w:val="NoSpacing"/>
      </w:pPr>
      <w:r>
        <w:rPr>
          <w:rStyle w:val="EndnoteReference"/>
        </w:rPr>
        <w:endnoteRef/>
      </w:r>
      <w:r>
        <w:t xml:space="preserve"> Taylor A</w:t>
      </w:r>
      <w:r w:rsidRPr="00BE6021">
        <w:t xml:space="preserve">rmstrong </w:t>
      </w:r>
      <w:r>
        <w:t xml:space="preserve">y Jonathan </w:t>
      </w:r>
      <w:r w:rsidRPr="00BE6021">
        <w:t>Matusitz</w:t>
      </w:r>
      <w:r>
        <w:t xml:space="preserve">, “Hezbollah as a Group Phenomenon: Differential Associaction Theory”, Journal of Human Behavior in the Social Environment 23: 4 (2013), pp. 475-484; James Hawdon, “Applying Differential Associaction Theory to Online Hate Groups: A Theoretical Statement”, </w:t>
      </w:r>
      <w:r w:rsidRPr="00650AEE">
        <w:rPr>
          <w:i/>
        </w:rPr>
        <w:t>Research on Finnish Society</w:t>
      </w:r>
      <w:r>
        <w:t>, 5 (2012), pp. 39-47.</w:t>
      </w:r>
    </w:p>
  </w:endnote>
  <w:endnote w:id="5">
    <w:p w14:paraId="314A0360" w14:textId="68E75D36" w:rsidR="009A50B4" w:rsidRPr="009A50B4" w:rsidRDefault="009A50B4" w:rsidP="00162ED3">
      <w:pPr>
        <w:jc w:val="both"/>
        <w:rPr>
          <w:rFonts w:ascii="Times New Roman" w:hAnsi="Times New Roman" w:cs="Times New Roman"/>
          <w:lang w:val="es-ES" w:eastAsia="es-ES"/>
        </w:rPr>
      </w:pPr>
      <w:r>
        <w:rPr>
          <w:rStyle w:val="EndnoteReference"/>
        </w:rPr>
        <w:endnoteRef/>
      </w:r>
      <w:r w:rsidRPr="009A50B4">
        <w:rPr>
          <w:lang w:val="es-ES"/>
        </w:rPr>
        <w:t xml:space="preserve"> </w:t>
      </w:r>
      <w:r w:rsidRPr="000657AA">
        <w:rPr>
          <w:rFonts w:ascii="Times New Roman" w:hAnsi="Times New Roman" w:cs="Times New Roman"/>
          <w:lang w:val="es-ES"/>
        </w:rPr>
        <w:t xml:space="preserve">Fernando Reinares, </w:t>
      </w:r>
      <w:r w:rsidRPr="000657AA">
        <w:rPr>
          <w:rFonts w:ascii="Times New Roman" w:hAnsi="Times New Roman" w:cs="Times New Roman"/>
          <w:i/>
          <w:lang w:val="es-ES"/>
        </w:rPr>
        <w:t>¡Matadlos! Quién estuvo detrás del 11-M y por qué se atentó en España</w:t>
      </w:r>
      <w:r w:rsidRPr="000657AA">
        <w:rPr>
          <w:rFonts w:ascii="Times New Roman" w:hAnsi="Times New Roman" w:cs="Times New Roman"/>
          <w:lang w:val="es-ES"/>
        </w:rPr>
        <w:t xml:space="preserve"> (Barcelona: Galaxia Gutenberg, 2014); Fernando Reinares y Carola García-Calvo, “Un análisis de los atentados terroristas en Barcelona y Cambrils”, Madrid: Real Instituto Elcano, </w:t>
      </w:r>
      <w:r w:rsidRPr="000657AA">
        <w:rPr>
          <w:rFonts w:ascii="Times New Roman" w:hAnsi="Times New Roman" w:cs="Times New Roman"/>
          <w:i/>
          <w:lang w:val="es-ES"/>
        </w:rPr>
        <w:t>ARI 12/2018</w:t>
      </w:r>
      <w:r w:rsidRPr="000657AA">
        <w:rPr>
          <w:rFonts w:ascii="Times New Roman" w:hAnsi="Times New Roman" w:cs="Times New Roman"/>
          <w:lang w:val="es-ES"/>
        </w:rPr>
        <w:t xml:space="preserve">. </w:t>
      </w:r>
      <w:r w:rsidRPr="009A50B4">
        <w:rPr>
          <w:rFonts w:ascii="Times New Roman" w:hAnsi="Times New Roman" w:cs="Times New Roman"/>
          <w:lang w:val="es-ES" w:eastAsia="es-ES"/>
        </w:rPr>
        <w:t>A lo largo de los quince años que abarca nuestro estudio, 200 individuos fueron condenados en la Audiencia Nacional y 15 perdieron la vida como consecuencia de su participación en acciones de terrorismo yihadista.</w:t>
      </w:r>
    </w:p>
  </w:endnote>
  <w:endnote w:id="6">
    <w:p w14:paraId="4DA9EB4C" w14:textId="003E0B45" w:rsidR="009A50B4" w:rsidRPr="00746B9B" w:rsidRDefault="009A50B4" w:rsidP="00450DE8">
      <w:pPr>
        <w:pStyle w:val="EndnoteText"/>
        <w:widowControl w:val="0"/>
        <w:spacing w:line="0" w:lineRule="atLeast"/>
        <w:ind w:right="49"/>
        <w:rPr>
          <w:rFonts w:ascii="Times New Roman" w:hAnsi="Times New Roman" w:cs="Times New Roman"/>
        </w:rPr>
      </w:pPr>
      <w:r w:rsidRPr="00BB0662">
        <w:rPr>
          <w:rStyle w:val="EndnoteReference"/>
          <w:rFonts w:ascii="Times New Roman" w:hAnsi="Times New Roman"/>
        </w:rPr>
        <w:endnoteRef/>
      </w:r>
      <w:r w:rsidRPr="009A50B4">
        <w:rPr>
          <w:rFonts w:ascii="Times New Roman" w:hAnsi="Times New Roman"/>
          <w:sz w:val="20"/>
          <w:szCs w:val="20"/>
          <w:lang w:val="es-ES"/>
        </w:rPr>
        <w:t xml:space="preserve"> </w:t>
      </w:r>
      <w:r w:rsidRPr="009A50B4">
        <w:rPr>
          <w:rFonts w:ascii="Times New Roman" w:hAnsi="Times New Roman" w:cs="Times New Roman"/>
          <w:lang w:val="es-ES"/>
        </w:rPr>
        <w:t xml:space="preserve">Acerca de los activistas como agentes carismáticos de radicalización y su papel véase Peter R. Neumann, </w:t>
      </w:r>
      <w:r w:rsidRPr="009A50B4">
        <w:rPr>
          <w:rFonts w:ascii="Times New Roman" w:hAnsi="Times New Roman" w:cs="Times New Roman"/>
          <w:i/>
          <w:lang w:val="es-ES"/>
        </w:rPr>
        <w:t xml:space="preserve">Joining Al-Qaeda. </w:t>
      </w:r>
      <w:r w:rsidRPr="00746B9B">
        <w:rPr>
          <w:rFonts w:ascii="Times New Roman" w:hAnsi="Times New Roman" w:cs="Times New Roman"/>
          <w:i/>
        </w:rPr>
        <w:t>Jihadist Recruitment in Europe</w:t>
      </w:r>
      <w:r>
        <w:rPr>
          <w:rFonts w:ascii="Times New Roman" w:hAnsi="Times New Roman" w:cs="Times New Roman"/>
        </w:rPr>
        <w:t xml:space="preserve"> (Londres: </w:t>
      </w:r>
      <w:r w:rsidRPr="00746B9B">
        <w:rPr>
          <w:rFonts w:ascii="Times New Roman" w:hAnsi="Times New Roman" w:cs="Times New Roman"/>
        </w:rPr>
        <w:t xml:space="preserve">International Institute for Strategic Studies, </w:t>
      </w:r>
      <w:r>
        <w:rPr>
          <w:rFonts w:ascii="Times New Roman" w:hAnsi="Times New Roman" w:cs="Times New Roman"/>
        </w:rPr>
        <w:t>2004)</w:t>
      </w:r>
      <w:r w:rsidRPr="00746B9B">
        <w:rPr>
          <w:rFonts w:ascii="Times New Roman" w:hAnsi="Times New Roman" w:cs="Times New Roman"/>
        </w:rPr>
        <w:t>, p. 37-41.</w:t>
      </w:r>
    </w:p>
  </w:endnote>
  <w:endnote w:id="7">
    <w:p w14:paraId="71C03237" w14:textId="34A7058D" w:rsidR="009A50B4" w:rsidRPr="002875F1" w:rsidRDefault="009A50B4">
      <w:pPr>
        <w:pStyle w:val="EndnoteText"/>
        <w:rPr>
          <w:rFonts w:ascii="Times New Roman" w:hAnsi="Times New Roman" w:cs="Times New Roman"/>
          <w:lang w:val="es-ES"/>
        </w:rPr>
      </w:pPr>
      <w:r>
        <w:rPr>
          <w:rStyle w:val="EndnoteReference"/>
        </w:rPr>
        <w:endnoteRef/>
      </w:r>
      <w:r w:rsidRPr="009A50B4">
        <w:rPr>
          <w:lang w:val="es-ES"/>
        </w:rPr>
        <w:t xml:space="preserve"> </w:t>
      </w:r>
      <w:r w:rsidRPr="009A50B4">
        <w:rPr>
          <w:rFonts w:ascii="Times New Roman" w:hAnsi="Times New Roman" w:cs="Times New Roman"/>
          <w:lang w:val="es-ES"/>
        </w:rPr>
        <w:t xml:space="preserve">Fernando Reinares, </w:t>
      </w:r>
      <w:r w:rsidRPr="009A50B4">
        <w:rPr>
          <w:rFonts w:ascii="Times New Roman" w:hAnsi="Times New Roman" w:cs="Times New Roman"/>
          <w:i/>
          <w:lang w:val="es-ES"/>
        </w:rPr>
        <w:t>¡Matadlos! Quién estuvo detrás del 11-M y por qué se atentó en España</w:t>
      </w:r>
      <w:r w:rsidRPr="009A50B4">
        <w:rPr>
          <w:rFonts w:ascii="Times New Roman" w:hAnsi="Times New Roman" w:cs="Times New Roman"/>
          <w:lang w:val="es-ES"/>
        </w:rPr>
        <w:t xml:space="preserve">, </w:t>
      </w:r>
      <w:r w:rsidRPr="009A50B4">
        <w:rPr>
          <w:rFonts w:ascii="Times New Roman" w:hAnsi="Times New Roman" w:cs="Times New Roman"/>
          <w:i/>
          <w:lang w:val="es-ES"/>
        </w:rPr>
        <w:t>op.cit.</w:t>
      </w:r>
      <w:r w:rsidRPr="009A50B4">
        <w:rPr>
          <w:rFonts w:ascii="Times New Roman" w:hAnsi="Times New Roman" w:cs="Times New Roman"/>
          <w:lang w:val="es-ES"/>
        </w:rPr>
        <w:t>, capítulo 1.</w:t>
      </w:r>
    </w:p>
  </w:endnote>
  <w:endnote w:id="8">
    <w:p w14:paraId="2E0AD462" w14:textId="1059C884" w:rsidR="009A50B4" w:rsidRPr="009A50B4" w:rsidRDefault="009A50B4" w:rsidP="00A857B5">
      <w:pPr>
        <w:pStyle w:val="EndnoteText"/>
        <w:widowControl w:val="0"/>
        <w:spacing w:line="0" w:lineRule="atLeast"/>
        <w:ind w:right="49"/>
        <w:rPr>
          <w:rFonts w:ascii="Times New Roman" w:hAnsi="Times New Roman" w:cs="Times New Roman"/>
          <w:lang w:val="es-ES"/>
        </w:rPr>
      </w:pPr>
      <w:r w:rsidRPr="00BB0662">
        <w:rPr>
          <w:rStyle w:val="EndnoteReference"/>
          <w:rFonts w:ascii="Times New Roman" w:hAnsi="Times New Roman"/>
        </w:rPr>
        <w:endnoteRef/>
      </w:r>
      <w:r w:rsidRPr="009A50B4">
        <w:rPr>
          <w:rFonts w:ascii="Times New Roman" w:hAnsi="Times New Roman"/>
          <w:sz w:val="20"/>
          <w:szCs w:val="20"/>
          <w:lang w:val="es-ES"/>
        </w:rPr>
        <w:t xml:space="preserve"> </w:t>
      </w:r>
      <w:r w:rsidRPr="009A50B4">
        <w:rPr>
          <w:rFonts w:ascii="Times New Roman" w:hAnsi="Times New Roman" w:cs="Times New Roman"/>
          <w:lang w:val="es-ES"/>
        </w:rPr>
        <w:t xml:space="preserve">Para el caso de Abu Dahdah véase </w:t>
      </w:r>
      <w:r w:rsidRPr="002875F1">
        <w:rPr>
          <w:rFonts w:ascii="Times New Roman" w:hAnsi="Times New Roman" w:cs="Times New Roman"/>
          <w:lang w:val="es-ES"/>
        </w:rPr>
        <w:t xml:space="preserve">Audiencia Nacional, Sala de lo Penal, Sección Tercera, </w:t>
      </w:r>
      <w:r w:rsidRPr="002875F1">
        <w:rPr>
          <w:rFonts w:ascii="Times New Roman" w:hAnsi="Times New Roman" w:cs="Times New Roman"/>
          <w:i/>
          <w:lang w:val="es-ES"/>
        </w:rPr>
        <w:t>Sentencia</w:t>
      </w:r>
      <w:r w:rsidRPr="002875F1">
        <w:rPr>
          <w:rFonts w:ascii="Times New Roman" w:hAnsi="Times New Roman" w:cs="Times New Roman"/>
          <w:lang w:val="es-ES"/>
        </w:rPr>
        <w:t xml:space="preserve"> 36/2005; para el de La</w:t>
      </w:r>
      <w:r>
        <w:rPr>
          <w:rFonts w:ascii="Times New Roman" w:hAnsi="Times New Roman" w:cs="Times New Roman"/>
          <w:lang w:val="es-ES"/>
        </w:rPr>
        <w:t>hc</w:t>
      </w:r>
      <w:r w:rsidRPr="002875F1">
        <w:rPr>
          <w:rFonts w:ascii="Times New Roman" w:hAnsi="Times New Roman" w:cs="Times New Roman"/>
          <w:lang w:val="es-ES"/>
        </w:rPr>
        <w:t xml:space="preserve">en Ikassrien, véase Audiencia Nacional, Sala de lo Penal, Sección Primera, </w:t>
      </w:r>
      <w:r w:rsidRPr="002875F1">
        <w:rPr>
          <w:rFonts w:ascii="Times New Roman" w:hAnsi="Times New Roman" w:cs="Times New Roman"/>
          <w:i/>
          <w:lang w:val="es-ES"/>
        </w:rPr>
        <w:t xml:space="preserve">Sentencia </w:t>
      </w:r>
      <w:r w:rsidRPr="002875F1">
        <w:rPr>
          <w:rFonts w:ascii="Times New Roman" w:hAnsi="Times New Roman" w:cs="Times New Roman"/>
          <w:lang w:val="es-ES"/>
        </w:rPr>
        <w:t>25/2016.</w:t>
      </w:r>
    </w:p>
  </w:endnote>
  <w:endnote w:id="9">
    <w:p w14:paraId="371A7594" w14:textId="5A86704D" w:rsidR="009A50B4" w:rsidRPr="002875F1" w:rsidRDefault="009A50B4">
      <w:pPr>
        <w:pStyle w:val="EndnoteText"/>
        <w:rPr>
          <w:rFonts w:ascii="Times New Roman" w:hAnsi="Times New Roman" w:cs="Times New Roman"/>
          <w:lang w:val="es-ES"/>
        </w:rPr>
      </w:pPr>
      <w:r>
        <w:rPr>
          <w:rStyle w:val="EndnoteReference"/>
        </w:rPr>
        <w:endnoteRef/>
      </w:r>
      <w:r w:rsidRPr="009A50B4">
        <w:rPr>
          <w:lang w:val="es-ES"/>
        </w:rPr>
        <w:t xml:space="preserve"> </w:t>
      </w:r>
      <w:r w:rsidRPr="009A50B4">
        <w:rPr>
          <w:rFonts w:ascii="Times New Roman" w:hAnsi="Times New Roman" w:cs="Times New Roman"/>
          <w:lang w:val="es-ES"/>
        </w:rPr>
        <w:t xml:space="preserve">Acerca de Ikassrien, véase </w:t>
      </w:r>
      <w:r w:rsidRPr="002875F1">
        <w:rPr>
          <w:rFonts w:ascii="Times New Roman" w:hAnsi="Times New Roman" w:cs="Times New Roman"/>
          <w:i/>
          <w:lang w:val="es-ES"/>
        </w:rPr>
        <w:t>Sentencia 25/2016</w:t>
      </w:r>
      <w:r w:rsidRPr="002875F1">
        <w:rPr>
          <w:rFonts w:ascii="Times New Roman" w:hAnsi="Times New Roman" w:cs="Times New Roman"/>
          <w:lang w:val="es-ES"/>
        </w:rPr>
        <w:t xml:space="preserve">; sobre Marquitos, </w:t>
      </w:r>
      <w:r w:rsidRPr="009A50B4">
        <w:rPr>
          <w:rFonts w:ascii="Times New Roman" w:hAnsi="Times New Roman" w:cs="Times New Roman"/>
          <w:lang w:val="es-ES"/>
        </w:rPr>
        <w:t xml:space="preserve">udiencia Nacional, Sala de lo Penal, Sección Segunda, </w:t>
      </w:r>
      <w:r w:rsidRPr="009A50B4">
        <w:rPr>
          <w:rFonts w:ascii="Times New Roman" w:hAnsi="Times New Roman" w:cs="Times New Roman"/>
          <w:i/>
          <w:lang w:val="es-ES"/>
        </w:rPr>
        <w:t>Sentencia 23/2015</w:t>
      </w:r>
      <w:r w:rsidRPr="002875F1">
        <w:rPr>
          <w:rFonts w:ascii="Times New Roman" w:hAnsi="Times New Roman" w:cs="Times New Roman"/>
          <w:lang w:val="es-ES"/>
        </w:rPr>
        <w:t xml:space="preserve">; acerca de Maya Amaya, que fue detenido en el curso de la Operación Azteca, desarrollada en Melilla en marzo de 2014, véase Audiencia Nacional, Sala de lo Penal, Sección Tercera, </w:t>
      </w:r>
      <w:r w:rsidRPr="002875F1">
        <w:rPr>
          <w:rFonts w:ascii="Times New Roman" w:hAnsi="Times New Roman" w:cs="Times New Roman"/>
          <w:i/>
          <w:lang w:val="es-ES"/>
        </w:rPr>
        <w:t>Sentencia 3/2018</w:t>
      </w:r>
      <w:r w:rsidRPr="002875F1">
        <w:rPr>
          <w:rFonts w:ascii="Times New Roman" w:hAnsi="Times New Roman" w:cs="Times New Roman"/>
          <w:lang w:val="es-ES"/>
        </w:rPr>
        <w:t xml:space="preserve">; para el caso de Es Satty, </w:t>
      </w:r>
      <w:r>
        <w:rPr>
          <w:rFonts w:ascii="Times New Roman" w:hAnsi="Times New Roman" w:cs="Times New Roman"/>
          <w:lang w:val="es-ES"/>
        </w:rPr>
        <w:t xml:space="preserve">muerto en una casa de la localidad tarraconense de Alcanar, al estallar los explosivos que manejaba, en agosto de 2017, </w:t>
      </w:r>
      <w:r w:rsidRPr="002875F1">
        <w:rPr>
          <w:rFonts w:ascii="Times New Roman" w:hAnsi="Times New Roman" w:cs="Times New Roman"/>
          <w:lang w:val="es-ES"/>
        </w:rPr>
        <w:t>véase</w:t>
      </w:r>
      <w:r w:rsidRPr="009A50B4">
        <w:rPr>
          <w:rFonts w:ascii="Times New Roman" w:hAnsi="Times New Roman" w:cs="Times New Roman"/>
          <w:lang w:val="es-ES"/>
        </w:rPr>
        <w:t xml:space="preserve"> Fernando Reinares y Carola García-Calvo, “Un análisis de los atentados terroristas en Barcelona y Cambrils”, </w:t>
      </w:r>
      <w:r w:rsidRPr="009A50B4">
        <w:rPr>
          <w:rFonts w:ascii="Times New Roman" w:hAnsi="Times New Roman" w:cs="Times New Roman"/>
          <w:i/>
          <w:lang w:val="es-ES"/>
        </w:rPr>
        <w:t>op. cit.</w:t>
      </w:r>
    </w:p>
  </w:endnote>
  <w:endnote w:id="10">
    <w:p w14:paraId="58131698" w14:textId="6B602EC2" w:rsidR="009A50B4" w:rsidRPr="009A50B4" w:rsidRDefault="009A50B4" w:rsidP="007419E2">
      <w:pPr>
        <w:pStyle w:val="CommentText"/>
        <w:widowControl w:val="0"/>
        <w:spacing w:line="0" w:lineRule="atLeast"/>
        <w:ind w:right="49"/>
        <w:rPr>
          <w:rFonts w:ascii="Times New Roman" w:hAnsi="Times New Roman" w:cs="Times New Roman"/>
          <w:lang w:val="es-ES"/>
        </w:rPr>
      </w:pPr>
      <w:r w:rsidRPr="00824860">
        <w:rPr>
          <w:rStyle w:val="EndnoteReference"/>
          <w:rFonts w:ascii="Times New Roman" w:hAnsi="Times New Roman"/>
        </w:rPr>
        <w:endnoteRef/>
      </w:r>
      <w:r w:rsidRPr="009A50B4">
        <w:rPr>
          <w:rFonts w:ascii="Times New Roman" w:hAnsi="Times New Roman"/>
          <w:sz w:val="20"/>
          <w:szCs w:val="20"/>
          <w:lang w:val="es-ES"/>
        </w:rPr>
        <w:t xml:space="preserve"> </w:t>
      </w:r>
      <w:r w:rsidRPr="009A50B4">
        <w:rPr>
          <w:rFonts w:ascii="Times New Roman" w:hAnsi="Times New Roman" w:cs="Times New Roman"/>
          <w:i/>
          <w:lang w:val="es-ES"/>
        </w:rPr>
        <w:t>Sentencia 23/2015</w:t>
      </w:r>
      <w:r w:rsidRPr="009A50B4">
        <w:rPr>
          <w:rFonts w:ascii="Times New Roman" w:hAnsi="Times New Roman" w:cs="Times New Roman"/>
          <w:lang w:val="es-ES"/>
        </w:rPr>
        <w:t>.</w:t>
      </w:r>
    </w:p>
  </w:endnote>
  <w:endnote w:id="11">
    <w:p w14:paraId="6BD2B515" w14:textId="35A96145" w:rsidR="009A50B4" w:rsidRPr="009A50B4" w:rsidRDefault="009A50B4" w:rsidP="007419E2">
      <w:pPr>
        <w:pStyle w:val="EndnoteText"/>
        <w:widowControl w:val="0"/>
        <w:spacing w:line="0" w:lineRule="atLeast"/>
        <w:ind w:right="49"/>
        <w:rPr>
          <w:rFonts w:ascii="Times New Roman" w:hAnsi="Times New Roman" w:cs="Times New Roman"/>
          <w:lang w:val="es-ES"/>
        </w:rPr>
      </w:pPr>
      <w:r w:rsidRPr="00BB0662">
        <w:rPr>
          <w:rStyle w:val="EndnoteReference"/>
          <w:rFonts w:ascii="Times New Roman" w:hAnsi="Times New Roman"/>
        </w:rPr>
        <w:endnoteRef/>
      </w:r>
      <w:r w:rsidRPr="009A50B4">
        <w:rPr>
          <w:rFonts w:ascii="Times New Roman" w:hAnsi="Times New Roman"/>
          <w:sz w:val="20"/>
          <w:szCs w:val="20"/>
          <w:lang w:val="es-ES"/>
        </w:rPr>
        <w:t xml:space="preserve"> </w:t>
      </w:r>
      <w:r w:rsidRPr="009A50B4">
        <w:rPr>
          <w:rFonts w:ascii="Times New Roman" w:hAnsi="Times New Roman" w:cs="Times New Roman"/>
          <w:lang w:val="es-ES"/>
        </w:rPr>
        <w:t xml:space="preserve">Audiencia Nacional, Sala de lo Penal, Sección Cuarta, </w:t>
      </w:r>
      <w:r w:rsidRPr="009A50B4">
        <w:rPr>
          <w:rFonts w:ascii="Times New Roman" w:hAnsi="Times New Roman" w:cs="Times New Roman"/>
          <w:i/>
          <w:lang w:val="es-ES"/>
        </w:rPr>
        <w:t>Sentencia 20/2012</w:t>
      </w:r>
      <w:r w:rsidRPr="009A50B4">
        <w:rPr>
          <w:rFonts w:ascii="Times New Roman" w:hAnsi="Times New Roman" w:cs="Times New Roman"/>
          <w:lang w:val="es-ES"/>
        </w:rPr>
        <w:t xml:space="preserve">; Audiencia Nacional, Sala de lo Penal, Sección Segunda, </w:t>
      </w:r>
      <w:r w:rsidRPr="009A50B4">
        <w:rPr>
          <w:rFonts w:ascii="Times New Roman" w:hAnsi="Times New Roman" w:cs="Times New Roman"/>
          <w:i/>
          <w:lang w:val="es-ES"/>
        </w:rPr>
        <w:t>Sentencia 23/2015</w:t>
      </w:r>
      <w:r w:rsidRPr="009A50B4">
        <w:rPr>
          <w:rFonts w:ascii="Times New Roman" w:hAnsi="Times New Roman" w:cs="Times New Roman"/>
          <w:lang w:val="es-ES"/>
        </w:rPr>
        <w:t xml:space="preserve">; Ángeles Escrivá, “Detenida la joven ceutí que fichó el Estado Islámico,” </w:t>
      </w:r>
      <w:r w:rsidRPr="009A50B4">
        <w:rPr>
          <w:rFonts w:ascii="Times New Roman" w:hAnsi="Times New Roman" w:cs="Times New Roman"/>
          <w:i/>
          <w:lang w:val="es-ES"/>
        </w:rPr>
        <w:t>El Mundo</w:t>
      </w:r>
      <w:r w:rsidRPr="009A50B4">
        <w:rPr>
          <w:rFonts w:ascii="Times New Roman" w:hAnsi="Times New Roman" w:cs="Times New Roman"/>
          <w:lang w:val="es-ES"/>
        </w:rPr>
        <w:t>, 14/I/2015.</w:t>
      </w:r>
    </w:p>
  </w:endnote>
  <w:endnote w:id="12">
    <w:p w14:paraId="04AA3E29" w14:textId="4FCD1D40" w:rsidR="009A50B4" w:rsidRPr="009A50B4" w:rsidRDefault="009A50B4" w:rsidP="009935BE">
      <w:pPr>
        <w:pStyle w:val="EndnoteText"/>
        <w:widowControl w:val="0"/>
        <w:spacing w:line="0" w:lineRule="atLeast"/>
        <w:ind w:right="49"/>
        <w:rPr>
          <w:rFonts w:cstheme="minorHAnsi"/>
          <w:lang w:val="es-ES"/>
        </w:rPr>
      </w:pPr>
      <w:r w:rsidRPr="00BB0662">
        <w:rPr>
          <w:rStyle w:val="EndnoteReference"/>
          <w:rFonts w:ascii="Times New Roman" w:hAnsi="Times New Roman"/>
        </w:rPr>
        <w:endnoteRef/>
      </w:r>
      <w:r w:rsidRPr="009A50B4">
        <w:rPr>
          <w:rFonts w:ascii="Times New Roman" w:hAnsi="Times New Roman"/>
          <w:sz w:val="20"/>
          <w:szCs w:val="20"/>
          <w:lang w:val="es-ES"/>
        </w:rPr>
        <w:t xml:space="preserve"> </w:t>
      </w:r>
      <w:r w:rsidRPr="009A50B4">
        <w:rPr>
          <w:rFonts w:ascii="Times New Roman" w:hAnsi="Times New Roman" w:cs="Times New Roman"/>
          <w:lang w:val="es-ES"/>
        </w:rPr>
        <w:t xml:space="preserve">Audiencia Nacional, Sala de lo Penal, Sección Segunda, </w:t>
      </w:r>
      <w:r w:rsidRPr="009A50B4">
        <w:rPr>
          <w:rFonts w:ascii="Times New Roman" w:hAnsi="Times New Roman" w:cs="Times New Roman"/>
          <w:i/>
          <w:lang w:val="es-ES"/>
        </w:rPr>
        <w:t>Sentencia 38/2016</w:t>
      </w:r>
      <w:r w:rsidRPr="009A50B4">
        <w:rPr>
          <w:rFonts w:ascii="Times New Roman" w:hAnsi="Times New Roman" w:cs="Times New Roman"/>
          <w:lang w:val="es-ES"/>
        </w:rPr>
        <w:t>.</w:t>
      </w:r>
    </w:p>
  </w:endnote>
  <w:endnote w:id="13">
    <w:p w14:paraId="7D42FC14" w14:textId="40D0CFFC" w:rsidR="009A50B4" w:rsidRPr="009A50B4" w:rsidRDefault="009A50B4" w:rsidP="009935BE">
      <w:pPr>
        <w:widowControl w:val="0"/>
        <w:spacing w:line="0" w:lineRule="atLeast"/>
        <w:ind w:right="49"/>
        <w:rPr>
          <w:rFonts w:ascii="Times New Roman" w:hAnsi="Times New Roman" w:cs="Times New Roman"/>
          <w:lang w:val="es-ES"/>
        </w:rPr>
      </w:pPr>
      <w:r w:rsidRPr="00BB0662">
        <w:rPr>
          <w:rStyle w:val="EndnoteReference"/>
          <w:rFonts w:ascii="Times New Roman" w:hAnsi="Times New Roman"/>
        </w:rPr>
        <w:endnoteRef/>
      </w:r>
      <w:r w:rsidRPr="009A50B4">
        <w:rPr>
          <w:rFonts w:ascii="Times New Roman" w:hAnsi="Times New Roman"/>
          <w:sz w:val="20"/>
          <w:szCs w:val="20"/>
          <w:lang w:val="es-ES"/>
        </w:rPr>
        <w:t xml:space="preserve"> </w:t>
      </w:r>
      <w:r w:rsidRPr="009A50B4">
        <w:rPr>
          <w:rFonts w:ascii="Times New Roman" w:hAnsi="Times New Roman" w:cs="Times New Roman"/>
          <w:lang w:val="es-ES"/>
        </w:rPr>
        <w:t xml:space="preserve">Argelino detenido en Bilbao en julio de 2015, acerca de cuya condena véase Audiencia Nacional, Sala de lo Penal, Sección Segunda, </w:t>
      </w:r>
      <w:r w:rsidRPr="009A50B4">
        <w:rPr>
          <w:rFonts w:ascii="Times New Roman" w:hAnsi="Times New Roman" w:cs="Times New Roman"/>
          <w:i/>
          <w:lang w:val="es-ES"/>
        </w:rPr>
        <w:t>Sentencia 38/2016.</w:t>
      </w:r>
      <w:r w:rsidRPr="009A50B4">
        <w:rPr>
          <w:rFonts w:ascii="Times New Roman" w:hAnsi="Times New Roman" w:cs="Times New Roman"/>
          <w:lang w:val="es-ES"/>
        </w:rPr>
        <w:t xml:space="preserve"> Asimismo, </w:t>
      </w:r>
      <w:proofErr w:type="gramStart"/>
      <w:r w:rsidRPr="009A50B4">
        <w:rPr>
          <w:rFonts w:ascii="Times New Roman" w:hAnsi="Times New Roman" w:cs="Times New Roman"/>
          <w:lang w:val="es-ES"/>
        </w:rPr>
        <w:t>Vasco</w:t>
      </w:r>
      <w:proofErr w:type="gramEnd"/>
      <w:r w:rsidRPr="009A50B4">
        <w:rPr>
          <w:rFonts w:ascii="Times New Roman" w:hAnsi="Times New Roman" w:cs="Times New Roman"/>
          <w:lang w:val="es-ES"/>
        </w:rPr>
        <w:t xml:space="preserve"> Press, “Un yihadista de Bilbao muere combatiendo en Siria”, </w:t>
      </w:r>
      <w:r w:rsidRPr="009A50B4">
        <w:rPr>
          <w:rFonts w:ascii="Times New Roman" w:hAnsi="Times New Roman" w:cs="Times New Roman"/>
          <w:i/>
          <w:lang w:val="es-ES"/>
        </w:rPr>
        <w:t>El Correo</w:t>
      </w:r>
      <w:r w:rsidRPr="009A50B4">
        <w:rPr>
          <w:rFonts w:ascii="Times New Roman" w:hAnsi="Times New Roman" w:cs="Times New Roman"/>
          <w:lang w:val="es-ES"/>
        </w:rPr>
        <w:t>, 13/VI/2014.</w:t>
      </w:r>
    </w:p>
  </w:endnote>
  <w:endnote w:id="14">
    <w:p w14:paraId="60369A1D" w14:textId="68544A30" w:rsidR="009A50B4" w:rsidRPr="009A50B4" w:rsidRDefault="009A50B4" w:rsidP="00357EDB">
      <w:pPr>
        <w:pStyle w:val="EndnoteText"/>
        <w:widowControl w:val="0"/>
        <w:spacing w:line="0" w:lineRule="atLeast"/>
        <w:ind w:right="49"/>
        <w:rPr>
          <w:rFonts w:ascii="Times New Roman" w:hAnsi="Times New Roman" w:cs="Times New Roman"/>
          <w:lang w:val="es-ES"/>
        </w:rPr>
      </w:pPr>
      <w:r w:rsidRPr="00BB0662">
        <w:rPr>
          <w:rStyle w:val="EndnoteReference"/>
          <w:rFonts w:ascii="Times New Roman" w:hAnsi="Times New Roman"/>
        </w:rPr>
        <w:endnoteRef/>
      </w:r>
      <w:r w:rsidRPr="009A50B4">
        <w:rPr>
          <w:rFonts w:ascii="Times New Roman" w:hAnsi="Times New Roman"/>
          <w:sz w:val="20"/>
          <w:szCs w:val="20"/>
          <w:lang w:val="es-ES"/>
        </w:rPr>
        <w:t xml:space="preserve"> </w:t>
      </w:r>
      <w:r w:rsidRPr="009A50B4">
        <w:rPr>
          <w:rFonts w:ascii="Times New Roman" w:hAnsi="Times New Roman" w:cs="Times New Roman"/>
          <w:lang w:val="es-ES"/>
        </w:rPr>
        <w:t xml:space="preserve">Una obra de referencia al respecto es la de Michael Brake, </w:t>
      </w:r>
      <w:r w:rsidRPr="009A50B4">
        <w:rPr>
          <w:rFonts w:ascii="Times New Roman" w:hAnsi="Times New Roman" w:cs="Times New Roman"/>
          <w:i/>
          <w:lang w:val="es-ES"/>
        </w:rPr>
        <w:t>The Sociology of Youth Culture and Youth Subculture</w:t>
      </w:r>
      <w:r w:rsidRPr="009A50B4">
        <w:rPr>
          <w:rFonts w:ascii="Times New Roman" w:hAnsi="Times New Roman" w:cs="Times New Roman"/>
          <w:lang w:val="es-ES"/>
        </w:rPr>
        <w:t xml:space="preserve"> (Londres: Routledge and Kegan Paul, 1980).</w:t>
      </w:r>
    </w:p>
  </w:endnote>
  <w:endnote w:id="15">
    <w:p w14:paraId="0260854A" w14:textId="766A621F" w:rsidR="009A50B4" w:rsidRPr="009A50B4" w:rsidRDefault="009A50B4" w:rsidP="00450DE8">
      <w:pPr>
        <w:widowControl w:val="0"/>
        <w:spacing w:line="0" w:lineRule="atLeast"/>
        <w:ind w:right="49"/>
        <w:rPr>
          <w:rFonts w:ascii="Times New Roman" w:eastAsia="Times New Roman" w:hAnsi="Times New Roman" w:cs="Times New Roman"/>
          <w:lang w:val="es-ES"/>
        </w:rPr>
      </w:pPr>
      <w:r w:rsidRPr="00752040">
        <w:rPr>
          <w:rStyle w:val="EndnoteReference"/>
          <w:rFonts w:ascii="Times New Roman" w:hAnsi="Times New Roman"/>
        </w:rPr>
        <w:endnoteRef/>
      </w:r>
      <w:r w:rsidRPr="009A50B4">
        <w:rPr>
          <w:rFonts w:ascii="Times New Roman" w:hAnsi="Times New Roman"/>
          <w:bCs/>
          <w:sz w:val="20"/>
          <w:szCs w:val="20"/>
          <w:lang w:val="es-ES" w:eastAsia="es-ES"/>
        </w:rPr>
        <w:t xml:space="preserve"> </w:t>
      </w:r>
      <w:r w:rsidRPr="009A50B4">
        <w:rPr>
          <w:rFonts w:ascii="Times New Roman" w:hAnsi="Times New Roman" w:cs="Times New Roman"/>
          <w:bCs/>
          <w:lang w:val="es-ES" w:eastAsia="es-ES"/>
        </w:rPr>
        <w:t>Acerca de la Operación</w:t>
      </w:r>
      <w:r w:rsidRPr="009A50B4">
        <w:rPr>
          <w:rFonts w:ascii="Times New Roman" w:hAnsi="Times New Roman" w:cs="Times New Roman"/>
          <w:bCs/>
          <w:sz w:val="20"/>
          <w:szCs w:val="20"/>
          <w:lang w:val="es-ES" w:eastAsia="es-ES"/>
        </w:rPr>
        <w:t xml:space="preserve"> </w:t>
      </w:r>
      <w:r w:rsidRPr="009A50B4">
        <w:rPr>
          <w:rFonts w:ascii="Times New Roman" w:hAnsi="Times New Roman" w:cs="Times New Roman"/>
          <w:lang w:val="es-ES"/>
        </w:rPr>
        <w:t xml:space="preserve">Cesto puede consultarse Audiencia Nacional, Sala de lo Penal, Sección Segunda, </w:t>
      </w:r>
      <w:r w:rsidRPr="009A50B4">
        <w:rPr>
          <w:rFonts w:ascii="Times New Roman" w:hAnsi="Times New Roman" w:cs="Times New Roman"/>
          <w:i/>
          <w:lang w:val="es-ES"/>
        </w:rPr>
        <w:t>Sentencia 23/2015</w:t>
      </w:r>
      <w:r w:rsidRPr="009A50B4">
        <w:rPr>
          <w:rFonts w:ascii="Times New Roman" w:hAnsi="Times New Roman" w:cs="Times New Roman"/>
          <w:lang w:val="es-ES"/>
        </w:rPr>
        <w:t xml:space="preserve">; sobre la Operación Pasarela, Vista Oral correspondiente al Sumario 5/2015, Juzgado Central de Instrucción número 3, celebrada el 10 de noviembre de 2016 en la Sección Cuarta de la Sala de lo Penal de la Audiencia Nacional; sobre la Operación Adalid, véase Audiencia Nacional, Juzgado Central de Instrucción nº 6, </w:t>
      </w:r>
      <w:r w:rsidRPr="009A50B4">
        <w:rPr>
          <w:rFonts w:ascii="Times New Roman" w:hAnsi="Times New Roman" w:cs="Times New Roman"/>
          <w:i/>
          <w:lang w:val="es-ES"/>
        </w:rPr>
        <w:t>Diligencias Previas 113/14</w:t>
      </w:r>
      <w:r w:rsidRPr="009A50B4">
        <w:rPr>
          <w:rFonts w:ascii="Times New Roman" w:hAnsi="Times New Roman" w:cs="Times New Roman"/>
          <w:lang w:val="es-ES"/>
        </w:rPr>
        <w:t xml:space="preserve">, </w:t>
      </w:r>
      <w:r w:rsidRPr="009A50B4">
        <w:rPr>
          <w:rFonts w:ascii="Times New Roman" w:hAnsi="Times New Roman" w:cs="Times New Roman"/>
          <w:i/>
          <w:lang w:val="es-ES"/>
        </w:rPr>
        <w:t>Auto de Procesamiento</w:t>
      </w:r>
      <w:r w:rsidRPr="009A50B4">
        <w:rPr>
          <w:rFonts w:ascii="Times New Roman" w:hAnsi="Times New Roman" w:cs="Times New Roman"/>
          <w:lang w:val="es-ES"/>
        </w:rPr>
        <w:t xml:space="preserve"> de 3/I/2016. Además, véase </w:t>
      </w:r>
      <w:r w:rsidRPr="009A50B4">
        <w:rPr>
          <w:rFonts w:ascii="Times New Roman" w:hAnsi="Times New Roman" w:cs="Times New Roman"/>
          <w:bCs/>
          <w:i/>
          <w:lang w:val="es-ES" w:eastAsia="es-ES"/>
        </w:rPr>
        <w:t>Sentencia 38/2016</w:t>
      </w:r>
      <w:r w:rsidRPr="009A50B4">
        <w:rPr>
          <w:rFonts w:ascii="Times New Roman" w:hAnsi="Times New Roman" w:cs="Times New Roman"/>
          <w:lang w:val="es-ES"/>
        </w:rPr>
        <w:t xml:space="preserve">. También, </w:t>
      </w:r>
      <w:r w:rsidRPr="009A50B4">
        <w:rPr>
          <w:rFonts w:ascii="Times New Roman" w:eastAsia="Times New Roman" w:hAnsi="Times New Roman" w:cs="Times New Roman"/>
          <w:lang w:val="es-ES"/>
        </w:rPr>
        <w:t xml:space="preserve">Carola García-Calvo, “No hay vida sin yihad y no hay yihad sin hégira: la movilización yihadista de mujeres en España, 2014-2016”, Madrid: Real Instituto Elcano, </w:t>
      </w:r>
      <w:r w:rsidRPr="009A50B4">
        <w:rPr>
          <w:rFonts w:ascii="Times New Roman" w:eastAsia="Times New Roman" w:hAnsi="Times New Roman" w:cs="Times New Roman"/>
          <w:i/>
          <w:lang w:val="es-ES"/>
        </w:rPr>
        <w:t>ARI 34/2017</w:t>
      </w:r>
      <w:r w:rsidRPr="009A50B4">
        <w:rPr>
          <w:rFonts w:ascii="Times New Roman" w:eastAsia="Times New Roman" w:hAnsi="Times New Roman" w:cs="Times New Roman"/>
          <w:lang w:val="es-ES"/>
        </w:rPr>
        <w:t>, pp. 8-9.</w:t>
      </w:r>
    </w:p>
  </w:endnote>
  <w:endnote w:id="16">
    <w:p w14:paraId="69031142" w14:textId="6AAD749D" w:rsidR="009A50B4" w:rsidRPr="009A50B4" w:rsidRDefault="009A50B4" w:rsidP="00450DE8">
      <w:pPr>
        <w:pStyle w:val="EndnoteText"/>
        <w:widowControl w:val="0"/>
        <w:spacing w:line="0" w:lineRule="atLeast"/>
        <w:ind w:right="49"/>
        <w:rPr>
          <w:rFonts w:ascii="Times New Roman" w:hAnsi="Times New Roman" w:cs="Times New Roman"/>
          <w:i/>
          <w:lang w:val="es-ES"/>
        </w:rPr>
      </w:pPr>
      <w:r w:rsidRPr="00BB0662">
        <w:rPr>
          <w:rStyle w:val="EndnoteReference"/>
          <w:rFonts w:ascii="Times New Roman" w:hAnsi="Times New Roman"/>
        </w:rPr>
        <w:endnoteRef/>
      </w:r>
      <w:r w:rsidRPr="009A50B4">
        <w:rPr>
          <w:rFonts w:ascii="Times New Roman" w:hAnsi="Times New Roman"/>
          <w:sz w:val="20"/>
          <w:szCs w:val="20"/>
          <w:lang w:val="es-ES"/>
        </w:rPr>
        <w:t xml:space="preserve"> </w:t>
      </w:r>
      <w:r w:rsidRPr="009A50B4">
        <w:rPr>
          <w:rFonts w:ascii="Times New Roman" w:hAnsi="Times New Roman" w:cs="Times New Roman"/>
          <w:lang w:val="es-ES"/>
        </w:rPr>
        <w:t xml:space="preserve">Segunda fase de la Operación Kibera en diciembre de 2014; primera y segunda fases de la Operación Chacal en enero y marzo de 2015; Operación Jardín Beni en febrero de 2015; Operación policial en el curso de la cual se detuvo a dos quinceañeros en febrero de 2015; Operación Tebas, en marzo de 2015; quinta fase de la Operación Kibera en julio de 2015; detenciones llevadas a cabo en Ceuta en febrero de 2016; Operación Sable en abril de 2016, así como las detenciones llevadas a cabo en julio de 2016 en dos diferentes operaciones desarrolladas en las provincias de Lérida y Gerona. Asimismo, Fernando Reinares y Carola García-Calvo, “Un análisis de los atentados terroristas en Barcelona y Cambrils”, </w:t>
      </w:r>
      <w:r w:rsidRPr="009A50B4">
        <w:rPr>
          <w:rFonts w:ascii="Times New Roman" w:hAnsi="Times New Roman" w:cs="Times New Roman"/>
          <w:i/>
          <w:lang w:val="es-ES"/>
        </w:rPr>
        <w:t>op. cit.</w:t>
      </w:r>
    </w:p>
  </w:endnote>
  <w:endnote w:id="17">
    <w:p w14:paraId="15EBF724" w14:textId="4626A637" w:rsidR="009A50B4" w:rsidRPr="009A50B4" w:rsidRDefault="009A50B4" w:rsidP="00450DE8">
      <w:pPr>
        <w:widowControl w:val="0"/>
        <w:autoSpaceDE w:val="0"/>
        <w:autoSpaceDN w:val="0"/>
        <w:adjustRightInd w:val="0"/>
        <w:spacing w:line="0" w:lineRule="atLeast"/>
        <w:ind w:right="49"/>
        <w:rPr>
          <w:rFonts w:ascii="Times New Roman" w:hAnsi="Times New Roman" w:cs="Times New Roman"/>
          <w:lang w:val="es-ES"/>
        </w:rPr>
      </w:pPr>
      <w:r w:rsidRPr="0036018E">
        <w:rPr>
          <w:rStyle w:val="EndnoteReference"/>
          <w:rFonts w:ascii="Times New Roman" w:hAnsi="Times New Roman"/>
        </w:rPr>
        <w:endnoteRef/>
      </w:r>
      <w:r w:rsidRPr="0036018E">
        <w:rPr>
          <w:rFonts w:ascii="Times New Roman" w:hAnsi="Times New Roman"/>
          <w:sz w:val="20"/>
          <w:szCs w:val="20"/>
        </w:rPr>
        <w:t xml:space="preserve"> </w:t>
      </w:r>
      <w:r w:rsidRPr="00866C10">
        <w:rPr>
          <w:rFonts w:ascii="Times New Roman" w:hAnsi="Times New Roman" w:cs="Times New Roman"/>
        </w:rPr>
        <w:t xml:space="preserve">Mohammed Hafez y Creighton Mullins, “The Radicalization Puzzle: A Theoretical Synthesis of Empirical Approaches to Homegrown Extremism”, </w:t>
      </w:r>
      <w:r w:rsidRPr="00866C10">
        <w:rPr>
          <w:rFonts w:ascii="Times New Roman" w:hAnsi="Times New Roman" w:cs="Times New Roman"/>
          <w:i/>
        </w:rPr>
        <w:t>Studies in Conflict and Terrorism</w:t>
      </w:r>
      <w:r w:rsidRPr="00866C10">
        <w:rPr>
          <w:rFonts w:ascii="Times New Roman" w:hAnsi="Times New Roman" w:cs="Times New Roman"/>
        </w:rPr>
        <w:t>, 38</w:t>
      </w:r>
      <w:r>
        <w:rPr>
          <w:rFonts w:ascii="Times New Roman" w:hAnsi="Times New Roman" w:cs="Times New Roman"/>
        </w:rPr>
        <w:t xml:space="preserve">: </w:t>
      </w:r>
      <w:r w:rsidRPr="00866C10">
        <w:rPr>
          <w:rFonts w:ascii="Times New Roman" w:hAnsi="Times New Roman" w:cs="Times New Roman"/>
        </w:rPr>
        <w:t>11</w:t>
      </w:r>
      <w:r>
        <w:rPr>
          <w:rFonts w:ascii="Times New Roman" w:hAnsi="Times New Roman" w:cs="Times New Roman"/>
        </w:rPr>
        <w:t xml:space="preserve"> (2015)</w:t>
      </w:r>
      <w:r w:rsidRPr="00866C10">
        <w:rPr>
          <w:rFonts w:ascii="Times New Roman" w:hAnsi="Times New Roman" w:cs="Times New Roman"/>
        </w:rPr>
        <w:t xml:space="preserve">, pp. 966-968. </w:t>
      </w:r>
      <w:r w:rsidRPr="009A50B4">
        <w:rPr>
          <w:rFonts w:ascii="Times New Roman" w:hAnsi="Times New Roman" w:cs="Times New Roman"/>
          <w:lang w:val="es-ES"/>
        </w:rPr>
        <w:t xml:space="preserve">Para una discusión sobre la importancia de la ideología en los procesos de radicalización que conducen al terrorismo véase Peter Neumann, “The Trouble with Radicalisation”, </w:t>
      </w:r>
      <w:r w:rsidRPr="009A50B4">
        <w:rPr>
          <w:rFonts w:ascii="Times New Roman" w:hAnsi="Times New Roman" w:cs="Times New Roman"/>
          <w:i/>
          <w:lang w:val="es-ES"/>
        </w:rPr>
        <w:t>International Affairs</w:t>
      </w:r>
      <w:r w:rsidRPr="009A50B4">
        <w:rPr>
          <w:rFonts w:ascii="Times New Roman" w:hAnsi="Times New Roman" w:cs="Times New Roman"/>
          <w:lang w:val="es-ES"/>
        </w:rPr>
        <w:t>, 89: 4 (2013), pp. 873-893.</w:t>
      </w:r>
    </w:p>
  </w:endnote>
  <w:endnote w:id="18">
    <w:p w14:paraId="55467BDC" w14:textId="0448B35E" w:rsidR="009A50B4" w:rsidRPr="00A61052" w:rsidRDefault="009A50B4" w:rsidP="00450DE8">
      <w:pPr>
        <w:widowControl w:val="0"/>
        <w:autoSpaceDE w:val="0"/>
        <w:autoSpaceDN w:val="0"/>
        <w:adjustRightInd w:val="0"/>
        <w:spacing w:line="0" w:lineRule="atLeast"/>
        <w:ind w:right="49"/>
        <w:rPr>
          <w:rFonts w:ascii="Times New Roman" w:hAnsi="Times New Roman" w:cs="Times New Roman"/>
        </w:rPr>
      </w:pPr>
      <w:r w:rsidRPr="00BB0662">
        <w:rPr>
          <w:rStyle w:val="EndnoteReference"/>
          <w:rFonts w:ascii="Times New Roman" w:hAnsi="Times New Roman"/>
        </w:rPr>
        <w:endnoteRef/>
      </w:r>
      <w:r w:rsidRPr="00126945">
        <w:rPr>
          <w:rFonts w:ascii="Times New Roman" w:hAnsi="Times New Roman"/>
          <w:sz w:val="20"/>
          <w:szCs w:val="20"/>
        </w:rPr>
        <w:t xml:space="preserve"> </w:t>
      </w:r>
      <w:r w:rsidRPr="00A61052">
        <w:rPr>
          <w:rFonts w:ascii="Times New Roman" w:hAnsi="Times New Roman" w:cs="Times New Roman"/>
        </w:rPr>
        <w:t xml:space="preserve">Quintan Wiktorowicz, </w:t>
      </w:r>
      <w:r w:rsidRPr="00A61052">
        <w:rPr>
          <w:rFonts w:ascii="Times New Roman" w:hAnsi="Times New Roman" w:cs="Times New Roman"/>
          <w:i/>
        </w:rPr>
        <w:t>Radical Islam Rising: Muslim Extremism in the West</w:t>
      </w:r>
      <w:r w:rsidRPr="00A61052">
        <w:rPr>
          <w:rFonts w:ascii="Times New Roman" w:hAnsi="Times New Roman" w:cs="Times New Roman"/>
        </w:rPr>
        <w:t xml:space="preserve">, </w:t>
      </w:r>
      <w:r>
        <w:rPr>
          <w:rFonts w:ascii="Times New Roman" w:hAnsi="Times New Roman" w:cs="Times New Roman"/>
        </w:rPr>
        <w:t>(</w:t>
      </w:r>
      <w:r w:rsidRPr="00A61052">
        <w:rPr>
          <w:rFonts w:ascii="Times New Roman" w:hAnsi="Times New Roman" w:cs="Times New Roman"/>
        </w:rPr>
        <w:t>Lanham, MD</w:t>
      </w:r>
      <w:r>
        <w:rPr>
          <w:rFonts w:ascii="Times New Roman" w:hAnsi="Times New Roman" w:cs="Times New Roman"/>
        </w:rPr>
        <w:t xml:space="preserve">: </w:t>
      </w:r>
      <w:r w:rsidRPr="00A61052">
        <w:rPr>
          <w:rFonts w:ascii="Times New Roman" w:hAnsi="Times New Roman" w:cs="Times New Roman"/>
        </w:rPr>
        <w:t xml:space="preserve">Rowman &amp; Littlefield, </w:t>
      </w:r>
      <w:r>
        <w:rPr>
          <w:rFonts w:ascii="Times New Roman" w:hAnsi="Times New Roman" w:cs="Times New Roman"/>
        </w:rPr>
        <w:t>2005)</w:t>
      </w:r>
      <w:r w:rsidRPr="00A61052">
        <w:rPr>
          <w:rFonts w:ascii="Times New Roman" w:hAnsi="Times New Roman" w:cs="Times New Roman"/>
        </w:rPr>
        <w:t xml:space="preserve">, p. 22; </w:t>
      </w:r>
      <w:r>
        <w:rPr>
          <w:rFonts w:ascii="Times New Roman" w:hAnsi="Times New Roman" w:cs="Times New Roman"/>
        </w:rPr>
        <w:t xml:space="preserve">Mohamed </w:t>
      </w:r>
      <w:r w:rsidRPr="00A61052">
        <w:rPr>
          <w:rFonts w:ascii="Times New Roman" w:hAnsi="Times New Roman" w:cs="Times New Roman"/>
        </w:rPr>
        <w:t xml:space="preserve">Hafez y </w:t>
      </w:r>
      <w:r>
        <w:rPr>
          <w:rFonts w:ascii="Times New Roman" w:hAnsi="Times New Roman" w:cs="Times New Roman"/>
        </w:rPr>
        <w:t xml:space="preserve">Sam </w:t>
      </w:r>
      <w:r w:rsidRPr="00A61052">
        <w:rPr>
          <w:rFonts w:ascii="Times New Roman" w:hAnsi="Times New Roman" w:cs="Times New Roman"/>
        </w:rPr>
        <w:t xml:space="preserve">Mullins </w:t>
      </w:r>
      <w:r>
        <w:rPr>
          <w:rFonts w:ascii="Times New Roman" w:hAnsi="Times New Roman" w:cs="Times New Roman"/>
        </w:rPr>
        <w:t>“</w:t>
      </w:r>
      <w:r w:rsidRPr="00866C10">
        <w:rPr>
          <w:rFonts w:ascii="Times New Roman" w:hAnsi="Times New Roman" w:cs="Times New Roman"/>
        </w:rPr>
        <w:t>The Radicalization Puzzle: A Theoretical Synthesis of Empirical Approaches to Homegrown Extremism”,</w:t>
      </w:r>
      <w:r w:rsidRPr="00A61052">
        <w:rPr>
          <w:rFonts w:ascii="Times New Roman" w:hAnsi="Times New Roman" w:cs="Times New Roman"/>
        </w:rPr>
        <w:t xml:space="preserve"> </w:t>
      </w:r>
      <w:r w:rsidRPr="00A61052">
        <w:rPr>
          <w:rFonts w:ascii="Times New Roman" w:hAnsi="Times New Roman" w:cs="Times New Roman"/>
          <w:i/>
        </w:rPr>
        <w:t>op. cit</w:t>
      </w:r>
      <w:r w:rsidRPr="00A61052">
        <w:rPr>
          <w:rFonts w:ascii="Times New Roman" w:hAnsi="Times New Roman" w:cs="Times New Roman"/>
        </w:rPr>
        <w:t>., especialmente las pp. 964-966; además, Arie Perliger y Ami Pedahzur</w:t>
      </w:r>
      <w:r>
        <w:rPr>
          <w:rFonts w:ascii="Times New Roman" w:hAnsi="Times New Roman" w:cs="Times New Roman"/>
        </w:rPr>
        <w:t xml:space="preserve">, </w:t>
      </w:r>
      <w:r w:rsidRPr="00A61052">
        <w:rPr>
          <w:rFonts w:ascii="Times New Roman" w:hAnsi="Times New Roman" w:cs="Times New Roman"/>
        </w:rPr>
        <w:t xml:space="preserve">“Social Network Analysis in the Study of Terrorism and Political Violence”, </w:t>
      </w:r>
      <w:r w:rsidRPr="00A61052">
        <w:rPr>
          <w:rFonts w:ascii="Times New Roman" w:hAnsi="Times New Roman" w:cs="Times New Roman"/>
          <w:i/>
        </w:rPr>
        <w:t>PS: Political Science and Politics</w:t>
      </w:r>
      <w:r w:rsidRPr="00A61052">
        <w:rPr>
          <w:rFonts w:ascii="Times New Roman" w:hAnsi="Times New Roman" w:cs="Times New Roman"/>
        </w:rPr>
        <w:t>, 44</w:t>
      </w:r>
      <w:r>
        <w:rPr>
          <w:rFonts w:ascii="Times New Roman" w:hAnsi="Times New Roman" w:cs="Times New Roman"/>
        </w:rPr>
        <w:t xml:space="preserve">: </w:t>
      </w:r>
      <w:r w:rsidRPr="00A61052">
        <w:rPr>
          <w:rFonts w:ascii="Times New Roman" w:hAnsi="Times New Roman" w:cs="Times New Roman"/>
        </w:rPr>
        <w:t>1</w:t>
      </w:r>
      <w:r>
        <w:rPr>
          <w:rFonts w:ascii="Times New Roman" w:hAnsi="Times New Roman" w:cs="Times New Roman"/>
        </w:rPr>
        <w:t xml:space="preserve"> (2011)</w:t>
      </w:r>
      <w:r w:rsidRPr="00A61052">
        <w:rPr>
          <w:rFonts w:ascii="Times New Roman" w:hAnsi="Times New Roman" w:cs="Times New Roman"/>
        </w:rPr>
        <w:t>, pp. 45-50.</w:t>
      </w:r>
    </w:p>
  </w:endnote>
  <w:endnote w:id="19">
    <w:p w14:paraId="508959A0" w14:textId="77792885" w:rsidR="009A50B4" w:rsidRPr="000A383A" w:rsidRDefault="009A50B4" w:rsidP="00B56B1B">
      <w:pPr>
        <w:jc w:val="both"/>
        <w:rPr>
          <w:rFonts w:ascii="Times New Roman" w:hAnsi="Times New Roman" w:cs="Times New Roman"/>
          <w:lang w:val="es-ES"/>
        </w:rPr>
      </w:pPr>
      <w:r>
        <w:rPr>
          <w:rStyle w:val="EndnoteReference"/>
        </w:rPr>
        <w:endnoteRef/>
      </w:r>
      <w:r w:rsidRPr="009A50B4">
        <w:rPr>
          <w:lang w:val="es-ES"/>
        </w:rPr>
        <w:t xml:space="preserve"> </w:t>
      </w:r>
      <w:proofErr w:type="gramStart"/>
      <w:r w:rsidRPr="009A50B4">
        <w:rPr>
          <w:rFonts w:ascii="Times New Roman" w:hAnsi="Times New Roman" w:cs="Times New Roman"/>
          <w:lang w:val="es-ES"/>
        </w:rPr>
        <w:t>Cálculos realizado</w:t>
      </w:r>
      <w:proofErr w:type="gramEnd"/>
      <w:r w:rsidRPr="009A50B4">
        <w:rPr>
          <w:rFonts w:ascii="Times New Roman" w:hAnsi="Times New Roman" w:cs="Times New Roman"/>
          <w:lang w:val="es-ES"/>
        </w:rPr>
        <w:t xml:space="preserve"> en base al 86,1% de los que, entre ellos, se radicalizaron total o parcialmente dentro de nuestro propio país en el salafismo yihadista. Hemos recogido información, para 143 individuos, sobre los municipios en que experimentaron ese proceso. El número de municipios en los que tuvieron básicamente lugar procesos de radicalización yihadista y donde esos procesos condujeron a la captación o el reclutamiento efectivo, fue de 42. Para los detenidos o fallecidos durante el primer periodo, desde 2001 hasta 2011, fue de 11, con una tasa de 4,4 casos por municipio. Para los detenidos o fallecidos en el segundo periodo, desde 2012 hasta 2017, ha sido, por su parte, de 37, lo que supone una tasa de 2,6 casos por municipio. </w:t>
      </w:r>
      <w:r w:rsidRPr="000A383A">
        <w:rPr>
          <w:rFonts w:ascii="Times New Roman" w:hAnsi="Times New Roman" w:cs="Times New Roman"/>
          <w:lang w:val="es-ES"/>
        </w:rPr>
        <w:t xml:space="preserve">Algunos municipios figuran en ambos periodos. </w:t>
      </w:r>
    </w:p>
  </w:endnote>
  <w:endnote w:id="20">
    <w:p w14:paraId="335BBF81" w14:textId="7B451EF4" w:rsidR="009A50B4" w:rsidRPr="00B56B1B" w:rsidRDefault="009A50B4" w:rsidP="00B56B1B">
      <w:pPr>
        <w:widowControl w:val="0"/>
        <w:spacing w:line="0" w:lineRule="atLeast"/>
        <w:ind w:right="49"/>
        <w:rPr>
          <w:rFonts w:ascii="Times New Roman" w:eastAsia="Times New Roman" w:hAnsi="Times New Roman" w:cs="Times New Roman"/>
          <w:shd w:val="clear" w:color="auto" w:fill="FFFFFF"/>
        </w:rPr>
      </w:pPr>
      <w:r w:rsidRPr="00BB0662">
        <w:rPr>
          <w:rStyle w:val="EndnoteReference"/>
          <w:rFonts w:ascii="Times New Roman" w:hAnsi="Times New Roman"/>
        </w:rPr>
        <w:endnoteRef/>
      </w:r>
      <w:r w:rsidRPr="009A50B4">
        <w:rPr>
          <w:rFonts w:ascii="Times New Roman" w:hAnsi="Times New Roman"/>
          <w:sz w:val="20"/>
          <w:szCs w:val="20"/>
          <w:lang w:val="es-ES"/>
        </w:rPr>
        <w:t xml:space="preserve"> </w:t>
      </w:r>
      <w:r w:rsidRPr="009A50B4">
        <w:rPr>
          <w:rFonts w:ascii="Times New Roman" w:eastAsia="Times New Roman" w:hAnsi="Times New Roman" w:cs="Times New Roman"/>
          <w:shd w:val="clear" w:color="auto" w:fill="FFFFFF"/>
          <w:lang w:val="es-ES"/>
        </w:rPr>
        <w:t xml:space="preserve">Nuestros hallazgos a este respecto sobre España se encuentran en línea con los observados en otros países de Europa Occidental y en relación con la misma movilización yihadista iniciada en 2012. </w:t>
      </w:r>
      <w:r w:rsidRPr="00B56B1B">
        <w:rPr>
          <w:rFonts w:ascii="Times New Roman" w:eastAsia="Times New Roman" w:hAnsi="Times New Roman" w:cs="Times New Roman"/>
          <w:shd w:val="clear" w:color="auto" w:fill="FFFFFF"/>
        </w:rPr>
        <w:t xml:space="preserve">Véanse, por ejemplo, Georg Heil, “The Berlin Attack and the ‘Abu Walaa’ Islamic State Recruitment Network”, </w:t>
      </w:r>
      <w:r w:rsidRPr="00B56B1B">
        <w:rPr>
          <w:rFonts w:ascii="Times New Roman" w:eastAsia="Times New Roman" w:hAnsi="Times New Roman" w:cs="Times New Roman"/>
          <w:i/>
          <w:iCs/>
        </w:rPr>
        <w:t>CTC Sentinel</w:t>
      </w:r>
      <w:r w:rsidRPr="00B56B1B">
        <w:rPr>
          <w:rFonts w:ascii="Times New Roman" w:eastAsia="Times New Roman" w:hAnsi="Times New Roman" w:cs="Times New Roman"/>
          <w:shd w:val="clear" w:color="auto" w:fill="FFFFFF"/>
        </w:rPr>
        <w:t>,</w:t>
      </w:r>
      <w:r>
        <w:rPr>
          <w:rFonts w:ascii="Times New Roman" w:eastAsia="Times New Roman" w:hAnsi="Times New Roman" w:cs="Times New Roman"/>
          <w:shd w:val="clear" w:color="auto" w:fill="FFFFFF"/>
        </w:rPr>
        <w:t xml:space="preserve"> </w:t>
      </w:r>
      <w:r w:rsidRPr="00B56B1B">
        <w:rPr>
          <w:rFonts w:ascii="Times New Roman" w:eastAsia="Times New Roman" w:hAnsi="Times New Roman" w:cs="Times New Roman"/>
          <w:shd w:val="clear" w:color="auto" w:fill="FFFFFF"/>
        </w:rPr>
        <w:t>10</w:t>
      </w:r>
      <w:r>
        <w:rPr>
          <w:rFonts w:ascii="Times New Roman" w:eastAsia="Times New Roman" w:hAnsi="Times New Roman" w:cs="Times New Roman"/>
          <w:shd w:val="clear" w:color="auto" w:fill="FFFFFF"/>
        </w:rPr>
        <w:t xml:space="preserve">: </w:t>
      </w:r>
      <w:r w:rsidRPr="00B56B1B">
        <w:rPr>
          <w:rFonts w:ascii="Times New Roman" w:eastAsia="Times New Roman" w:hAnsi="Times New Roman" w:cs="Times New Roman"/>
          <w:shd w:val="clear" w:color="auto" w:fill="FFFFFF"/>
        </w:rPr>
        <w:t>2</w:t>
      </w:r>
      <w:r>
        <w:rPr>
          <w:rFonts w:ascii="Times New Roman" w:eastAsia="Times New Roman" w:hAnsi="Times New Roman" w:cs="Times New Roman"/>
          <w:shd w:val="clear" w:color="auto" w:fill="FFFFFF"/>
        </w:rPr>
        <w:t xml:space="preserve"> (2016)</w:t>
      </w:r>
      <w:r w:rsidRPr="00B56B1B">
        <w:rPr>
          <w:rFonts w:ascii="Times New Roman" w:eastAsia="Times New Roman" w:hAnsi="Times New Roman" w:cs="Times New Roman"/>
          <w:shd w:val="clear" w:color="auto" w:fill="FFFFFF"/>
        </w:rPr>
        <w:t>, pp. 1-11; Michele Gropi</w:t>
      </w:r>
      <w:r>
        <w:rPr>
          <w:rFonts w:ascii="Times New Roman" w:eastAsia="Times New Roman" w:hAnsi="Times New Roman" w:cs="Times New Roman"/>
          <w:shd w:val="clear" w:color="auto" w:fill="FFFFFF"/>
        </w:rPr>
        <w:t xml:space="preserve">, </w:t>
      </w:r>
      <w:r w:rsidRPr="00B56B1B">
        <w:rPr>
          <w:rFonts w:ascii="Times New Roman" w:eastAsia="Times New Roman" w:hAnsi="Times New Roman" w:cs="Times New Roman"/>
          <w:shd w:val="clear" w:color="auto" w:fill="FFFFFF"/>
        </w:rPr>
        <w:t xml:space="preserve">“The Terror Threat to Italy: How Italian Exceptionalism is Rapidly Diminishing”, </w:t>
      </w:r>
      <w:r w:rsidRPr="00B56B1B">
        <w:rPr>
          <w:rFonts w:ascii="Times New Roman" w:eastAsia="Times New Roman" w:hAnsi="Times New Roman" w:cs="Times New Roman"/>
          <w:i/>
          <w:iCs/>
        </w:rPr>
        <w:t>CTC Sentinel</w:t>
      </w:r>
      <w:r w:rsidRPr="00B56B1B">
        <w:rPr>
          <w:rFonts w:ascii="Times New Roman" w:eastAsia="Times New Roman" w:hAnsi="Times New Roman" w:cs="Times New Roman"/>
          <w:shd w:val="clear" w:color="auto" w:fill="FFFFFF"/>
        </w:rPr>
        <w:t>, 10</w:t>
      </w:r>
      <w:r>
        <w:rPr>
          <w:rFonts w:ascii="Times New Roman" w:eastAsia="Times New Roman" w:hAnsi="Times New Roman" w:cs="Times New Roman"/>
          <w:shd w:val="clear" w:color="auto" w:fill="FFFFFF"/>
        </w:rPr>
        <w:t xml:space="preserve">: </w:t>
      </w:r>
      <w:r w:rsidRPr="00B56B1B">
        <w:rPr>
          <w:rFonts w:ascii="Times New Roman" w:eastAsia="Times New Roman" w:hAnsi="Times New Roman" w:cs="Times New Roman"/>
          <w:shd w:val="clear" w:color="auto" w:fill="FFFFFF"/>
        </w:rPr>
        <w:t>5</w:t>
      </w:r>
      <w:r>
        <w:rPr>
          <w:rFonts w:ascii="Times New Roman" w:eastAsia="Times New Roman" w:hAnsi="Times New Roman" w:cs="Times New Roman"/>
          <w:shd w:val="clear" w:color="auto" w:fill="FFFFFF"/>
        </w:rPr>
        <w:t xml:space="preserve"> (2016)</w:t>
      </w:r>
      <w:r w:rsidRPr="00B56B1B">
        <w:rPr>
          <w:rFonts w:ascii="Times New Roman" w:eastAsia="Times New Roman" w:hAnsi="Times New Roman" w:cs="Times New Roman"/>
          <w:shd w:val="clear" w:color="auto" w:fill="FFFFFF"/>
        </w:rPr>
        <w:t xml:space="preserve">, pp. 20-28; Pieter Van Oystaeyen, “Belgian Radical Networks and the Road to the Brussels Attacks”, </w:t>
      </w:r>
      <w:r w:rsidRPr="00B56B1B">
        <w:rPr>
          <w:rFonts w:ascii="Times New Roman" w:eastAsia="Times New Roman" w:hAnsi="Times New Roman" w:cs="Times New Roman"/>
          <w:i/>
          <w:iCs/>
        </w:rPr>
        <w:t>CTC Sentinel</w:t>
      </w:r>
      <w:r w:rsidRPr="00B56B1B">
        <w:rPr>
          <w:rFonts w:ascii="Times New Roman" w:eastAsia="Times New Roman" w:hAnsi="Times New Roman" w:cs="Times New Roman"/>
          <w:shd w:val="clear" w:color="auto" w:fill="FFFFFF"/>
        </w:rPr>
        <w:t>, 9</w:t>
      </w:r>
      <w:r>
        <w:rPr>
          <w:rFonts w:ascii="Times New Roman" w:eastAsia="Times New Roman" w:hAnsi="Times New Roman" w:cs="Times New Roman"/>
          <w:shd w:val="clear" w:color="auto" w:fill="FFFFFF"/>
        </w:rPr>
        <w:t xml:space="preserve">: </w:t>
      </w:r>
      <w:r w:rsidRPr="00B56B1B">
        <w:rPr>
          <w:rFonts w:ascii="Times New Roman" w:eastAsia="Times New Roman" w:hAnsi="Times New Roman" w:cs="Times New Roman"/>
          <w:shd w:val="clear" w:color="auto" w:fill="FFFFFF"/>
        </w:rPr>
        <w:t>6</w:t>
      </w:r>
      <w:r>
        <w:rPr>
          <w:rFonts w:ascii="Times New Roman" w:eastAsia="Times New Roman" w:hAnsi="Times New Roman" w:cs="Times New Roman"/>
          <w:shd w:val="clear" w:color="auto" w:fill="FFFFFF"/>
        </w:rPr>
        <w:t xml:space="preserve"> (2016)</w:t>
      </w:r>
      <w:r w:rsidRPr="00B56B1B">
        <w:rPr>
          <w:rFonts w:ascii="Times New Roman" w:eastAsia="Times New Roman" w:hAnsi="Times New Roman" w:cs="Times New Roman"/>
          <w:shd w:val="clear" w:color="auto" w:fill="FFFFFF"/>
        </w:rPr>
        <w:t xml:space="preserve">, pp. 7-12; Lorenzo Vidino, Francesco Marone y Eva Entenmann, </w:t>
      </w:r>
      <w:r w:rsidRPr="00B56B1B">
        <w:rPr>
          <w:rFonts w:ascii="Times New Roman" w:eastAsia="Times New Roman" w:hAnsi="Times New Roman" w:cs="Times New Roman"/>
          <w:i/>
          <w:shd w:val="clear" w:color="auto" w:fill="FFFFFF"/>
        </w:rPr>
        <w:t>Fear Thy Neighbor. Radicalization and Jihadist Attacks in the West</w:t>
      </w:r>
      <w:r>
        <w:rPr>
          <w:rFonts w:ascii="Times New Roman" w:eastAsia="Times New Roman" w:hAnsi="Times New Roman" w:cs="Times New Roman"/>
          <w:shd w:val="clear" w:color="auto" w:fill="FFFFFF"/>
        </w:rPr>
        <w:t xml:space="preserve"> (Milán: ISPI y </w:t>
      </w:r>
      <w:r w:rsidRPr="00B56B1B">
        <w:rPr>
          <w:rFonts w:ascii="Times New Roman" w:eastAsia="Times New Roman" w:hAnsi="Times New Roman" w:cs="Times New Roman"/>
          <w:shd w:val="clear" w:color="auto" w:fill="FFFFFF"/>
        </w:rPr>
        <w:t xml:space="preserve">Ledizioni, </w:t>
      </w:r>
      <w:r>
        <w:rPr>
          <w:rFonts w:ascii="Times New Roman" w:eastAsia="Times New Roman" w:hAnsi="Times New Roman" w:cs="Times New Roman"/>
          <w:shd w:val="clear" w:color="auto" w:fill="FFFFFF"/>
        </w:rPr>
        <w:t>2017)</w:t>
      </w:r>
      <w:r w:rsidRPr="00B56B1B">
        <w:rPr>
          <w:rFonts w:ascii="Times New Roman" w:eastAsia="Times New Roman" w:hAnsi="Times New Roman" w:cs="Times New Roman"/>
          <w:shd w:val="clear" w:color="auto" w:fill="FFFFFF"/>
        </w:rPr>
        <w:t>, cap. 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abon">
    <w:altName w:val="Cambria"/>
    <w:panose1 w:val="020B0604020202020204"/>
    <w:charset w:val="00"/>
    <w:family w:val="roman"/>
    <w:pitch w:val="default"/>
    <w:sig w:usb0="00000003" w:usb1="00000000" w:usb2="00000000" w:usb3="00000000" w:csb0="00000001" w:csb1="00000000"/>
  </w:font>
  <w:font w:name="Sabon RomanSC">
    <w:altName w:val="Cambria"/>
    <w:panose1 w:val="020B0604020202020204"/>
    <w:charset w:val="00"/>
    <w:family w:val="roman"/>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EF7B3" w14:textId="77777777" w:rsidR="00A243ED" w:rsidRDefault="00A243ED" w:rsidP="007B17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19D71" w14:textId="77777777" w:rsidR="00A243ED" w:rsidRDefault="00A243ED" w:rsidP="003B76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7FBF" w14:textId="3E5A3558" w:rsidR="00A243ED" w:rsidRPr="00841766" w:rsidRDefault="00A243ED" w:rsidP="007B1727">
    <w:pPr>
      <w:pStyle w:val="Footer"/>
      <w:framePr w:wrap="none" w:vAnchor="text" w:hAnchor="margin" w:xAlign="right" w:y="1"/>
      <w:rPr>
        <w:rStyle w:val="PageNumber"/>
        <w:rFonts w:ascii="Times New Roman" w:hAnsi="Times New Roman"/>
        <w:sz w:val="20"/>
        <w:szCs w:val="20"/>
      </w:rPr>
    </w:pPr>
    <w:r w:rsidRPr="00841766">
      <w:rPr>
        <w:rStyle w:val="PageNumber"/>
        <w:rFonts w:ascii="Times New Roman" w:hAnsi="Times New Roman"/>
        <w:sz w:val="20"/>
        <w:szCs w:val="20"/>
      </w:rPr>
      <w:fldChar w:fldCharType="begin"/>
    </w:r>
    <w:r w:rsidRPr="00841766">
      <w:rPr>
        <w:rStyle w:val="PageNumber"/>
        <w:rFonts w:ascii="Times New Roman" w:hAnsi="Times New Roman"/>
        <w:sz w:val="20"/>
        <w:szCs w:val="20"/>
      </w:rPr>
      <w:instrText xml:space="preserve">PAGE  </w:instrText>
    </w:r>
    <w:r w:rsidRPr="00841766">
      <w:rPr>
        <w:rStyle w:val="PageNumber"/>
        <w:rFonts w:ascii="Times New Roman" w:hAnsi="Times New Roman"/>
        <w:sz w:val="20"/>
        <w:szCs w:val="20"/>
      </w:rPr>
      <w:fldChar w:fldCharType="separate"/>
    </w:r>
    <w:r>
      <w:rPr>
        <w:rStyle w:val="PageNumber"/>
        <w:rFonts w:ascii="Times New Roman" w:hAnsi="Times New Roman"/>
        <w:noProof/>
        <w:sz w:val="20"/>
        <w:szCs w:val="20"/>
      </w:rPr>
      <w:t>1</w:t>
    </w:r>
    <w:r w:rsidRPr="00841766">
      <w:rPr>
        <w:rStyle w:val="PageNumber"/>
        <w:rFonts w:ascii="Times New Roman" w:hAnsi="Times New Roman"/>
        <w:sz w:val="20"/>
        <w:szCs w:val="20"/>
      </w:rPr>
      <w:fldChar w:fldCharType="end"/>
    </w:r>
  </w:p>
  <w:p w14:paraId="4D1487B2" w14:textId="77777777" w:rsidR="00A243ED" w:rsidRPr="00841766" w:rsidRDefault="00A243ED" w:rsidP="00841766">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B3B5" w14:textId="77777777" w:rsidR="00D94FA9" w:rsidRDefault="00D94FA9" w:rsidP="00C85EEA">
      <w:r>
        <w:separator/>
      </w:r>
    </w:p>
  </w:footnote>
  <w:footnote w:type="continuationSeparator" w:id="0">
    <w:p w14:paraId="7283E8B9" w14:textId="77777777" w:rsidR="00D94FA9" w:rsidRDefault="00D94FA9" w:rsidP="00C85EEA">
      <w:r>
        <w:continuationSeparator/>
      </w:r>
    </w:p>
  </w:footnote>
  <w:footnote w:type="continuationNotice" w:id="1">
    <w:p w14:paraId="65B027EA" w14:textId="77777777" w:rsidR="00D94FA9" w:rsidRDefault="00D94F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FAB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45630"/>
    <w:multiLevelType w:val="hybridMultilevel"/>
    <w:tmpl w:val="CA1405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1E90910"/>
    <w:multiLevelType w:val="hybridMultilevel"/>
    <w:tmpl w:val="C4DA56A4"/>
    <w:lvl w:ilvl="0" w:tplc="0C0A0003">
      <w:start w:val="1"/>
      <w:numFmt w:val="bullet"/>
      <w:lvlText w:val="o"/>
      <w:lvlJc w:val="left"/>
      <w:pPr>
        <w:ind w:left="3240" w:hanging="360"/>
      </w:pPr>
      <w:rPr>
        <w:rFonts w:ascii="Courier New" w:hAnsi="Courier New" w:cs="Courier New" w:hint="default"/>
      </w:rPr>
    </w:lvl>
    <w:lvl w:ilvl="1" w:tplc="0C0A0003" w:tentative="1">
      <w:start w:val="1"/>
      <w:numFmt w:val="bullet"/>
      <w:lvlText w:val="o"/>
      <w:lvlJc w:val="left"/>
      <w:pPr>
        <w:ind w:left="3960" w:hanging="360"/>
      </w:pPr>
      <w:rPr>
        <w:rFonts w:ascii="Courier New" w:hAnsi="Courier New" w:cs="Courier New" w:hint="default"/>
      </w:rPr>
    </w:lvl>
    <w:lvl w:ilvl="2" w:tplc="0C0A0005" w:tentative="1">
      <w:start w:val="1"/>
      <w:numFmt w:val="bullet"/>
      <w:lvlText w:val=""/>
      <w:lvlJc w:val="left"/>
      <w:pPr>
        <w:ind w:left="4680" w:hanging="360"/>
      </w:pPr>
      <w:rPr>
        <w:rFonts w:ascii="Wingdings" w:hAnsi="Wingdings" w:hint="default"/>
      </w:rPr>
    </w:lvl>
    <w:lvl w:ilvl="3" w:tplc="0C0A0001" w:tentative="1">
      <w:start w:val="1"/>
      <w:numFmt w:val="bullet"/>
      <w:lvlText w:val=""/>
      <w:lvlJc w:val="left"/>
      <w:pPr>
        <w:ind w:left="5400" w:hanging="360"/>
      </w:pPr>
      <w:rPr>
        <w:rFonts w:ascii="Symbol" w:hAnsi="Symbol" w:hint="default"/>
      </w:rPr>
    </w:lvl>
    <w:lvl w:ilvl="4" w:tplc="0C0A0003" w:tentative="1">
      <w:start w:val="1"/>
      <w:numFmt w:val="bullet"/>
      <w:lvlText w:val="o"/>
      <w:lvlJc w:val="left"/>
      <w:pPr>
        <w:ind w:left="6120" w:hanging="360"/>
      </w:pPr>
      <w:rPr>
        <w:rFonts w:ascii="Courier New" w:hAnsi="Courier New" w:cs="Courier New" w:hint="default"/>
      </w:rPr>
    </w:lvl>
    <w:lvl w:ilvl="5" w:tplc="0C0A0005" w:tentative="1">
      <w:start w:val="1"/>
      <w:numFmt w:val="bullet"/>
      <w:lvlText w:val=""/>
      <w:lvlJc w:val="left"/>
      <w:pPr>
        <w:ind w:left="6840" w:hanging="360"/>
      </w:pPr>
      <w:rPr>
        <w:rFonts w:ascii="Wingdings" w:hAnsi="Wingdings" w:hint="default"/>
      </w:rPr>
    </w:lvl>
    <w:lvl w:ilvl="6" w:tplc="0C0A0001" w:tentative="1">
      <w:start w:val="1"/>
      <w:numFmt w:val="bullet"/>
      <w:lvlText w:val=""/>
      <w:lvlJc w:val="left"/>
      <w:pPr>
        <w:ind w:left="7560" w:hanging="360"/>
      </w:pPr>
      <w:rPr>
        <w:rFonts w:ascii="Symbol" w:hAnsi="Symbol" w:hint="default"/>
      </w:rPr>
    </w:lvl>
    <w:lvl w:ilvl="7" w:tplc="0C0A0003" w:tentative="1">
      <w:start w:val="1"/>
      <w:numFmt w:val="bullet"/>
      <w:lvlText w:val="o"/>
      <w:lvlJc w:val="left"/>
      <w:pPr>
        <w:ind w:left="8280" w:hanging="360"/>
      </w:pPr>
      <w:rPr>
        <w:rFonts w:ascii="Courier New" w:hAnsi="Courier New" w:cs="Courier New" w:hint="default"/>
      </w:rPr>
    </w:lvl>
    <w:lvl w:ilvl="8" w:tplc="0C0A0005" w:tentative="1">
      <w:start w:val="1"/>
      <w:numFmt w:val="bullet"/>
      <w:lvlText w:val=""/>
      <w:lvlJc w:val="left"/>
      <w:pPr>
        <w:ind w:left="9000" w:hanging="360"/>
      </w:pPr>
      <w:rPr>
        <w:rFonts w:ascii="Wingdings" w:hAnsi="Wingdings" w:hint="default"/>
      </w:rPr>
    </w:lvl>
  </w:abstractNum>
  <w:abstractNum w:abstractNumId="3" w15:restartNumberingAfterBreak="0">
    <w:nsid w:val="04D05941"/>
    <w:multiLevelType w:val="hybridMultilevel"/>
    <w:tmpl w:val="01986EC8"/>
    <w:lvl w:ilvl="0" w:tplc="2E0CD15A">
      <w:start w:val="5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E11D1"/>
    <w:multiLevelType w:val="hybridMultilevel"/>
    <w:tmpl w:val="6E52D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4461A"/>
    <w:multiLevelType w:val="hybridMultilevel"/>
    <w:tmpl w:val="B69E5B8E"/>
    <w:lvl w:ilvl="0" w:tplc="9388629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16879A4"/>
    <w:multiLevelType w:val="hybridMultilevel"/>
    <w:tmpl w:val="61F0A6F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4262957"/>
    <w:multiLevelType w:val="hybridMultilevel"/>
    <w:tmpl w:val="91FAB464"/>
    <w:lvl w:ilvl="0" w:tplc="24D2D3D0">
      <w:start w:val="2"/>
      <w:numFmt w:val="bullet"/>
      <w:lvlText w:val=""/>
      <w:lvlJc w:val="left"/>
      <w:pPr>
        <w:ind w:left="720" w:hanging="360"/>
      </w:pPr>
      <w:rPr>
        <w:rFonts w:ascii="Wingdings" w:eastAsia="Calibri"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7538A5"/>
    <w:multiLevelType w:val="hybridMultilevel"/>
    <w:tmpl w:val="FA449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57A0B"/>
    <w:multiLevelType w:val="multilevel"/>
    <w:tmpl w:val="B20C0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8A1439"/>
    <w:multiLevelType w:val="multilevel"/>
    <w:tmpl w:val="15ACB910"/>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C57405"/>
    <w:multiLevelType w:val="hybridMultilevel"/>
    <w:tmpl w:val="60DE8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3E94C1E"/>
    <w:multiLevelType w:val="multilevel"/>
    <w:tmpl w:val="D1E6015C"/>
    <w:lvl w:ilvl="0">
      <w:start w:val="1"/>
      <w:numFmt w:val="decimal"/>
      <w:lvlText w:val="%1E"/>
      <w:lvlJc w:val="left"/>
      <w:pPr>
        <w:ind w:left="380" w:hanging="380"/>
      </w:pPr>
      <w:rPr>
        <w:rFonts w:hint="default"/>
      </w:rPr>
    </w:lvl>
    <w:lvl w:ilvl="1">
      <w:start w:val="1"/>
      <w:numFmt w:val="decimal"/>
      <w:lvlText w:val="%1E%2."/>
      <w:lvlJc w:val="left"/>
      <w:pPr>
        <w:ind w:left="720" w:hanging="720"/>
      </w:pPr>
      <w:rPr>
        <w:rFonts w:hint="default"/>
      </w:rPr>
    </w:lvl>
    <w:lvl w:ilvl="2">
      <w:start w:val="1"/>
      <w:numFmt w:val="decimal"/>
      <w:lvlText w:val="%1E%2.%3."/>
      <w:lvlJc w:val="left"/>
      <w:pPr>
        <w:ind w:left="720" w:hanging="720"/>
      </w:pPr>
      <w:rPr>
        <w:rFonts w:hint="default"/>
      </w:rPr>
    </w:lvl>
    <w:lvl w:ilvl="3">
      <w:start w:val="1"/>
      <w:numFmt w:val="decimal"/>
      <w:lvlText w:val="%1E%2.%3.%4."/>
      <w:lvlJc w:val="left"/>
      <w:pPr>
        <w:ind w:left="1080" w:hanging="1080"/>
      </w:pPr>
      <w:rPr>
        <w:rFonts w:hint="default"/>
      </w:rPr>
    </w:lvl>
    <w:lvl w:ilvl="4">
      <w:start w:val="1"/>
      <w:numFmt w:val="decimal"/>
      <w:lvlText w:val="%1E%2.%3.%4.%5."/>
      <w:lvlJc w:val="left"/>
      <w:pPr>
        <w:ind w:left="1080" w:hanging="1080"/>
      </w:pPr>
      <w:rPr>
        <w:rFonts w:hint="default"/>
      </w:rPr>
    </w:lvl>
    <w:lvl w:ilvl="5">
      <w:start w:val="1"/>
      <w:numFmt w:val="decimal"/>
      <w:lvlText w:val="%1E%2.%3.%4.%5.%6."/>
      <w:lvlJc w:val="left"/>
      <w:pPr>
        <w:ind w:left="1440" w:hanging="1440"/>
      </w:pPr>
      <w:rPr>
        <w:rFonts w:hint="default"/>
      </w:rPr>
    </w:lvl>
    <w:lvl w:ilvl="6">
      <w:start w:val="1"/>
      <w:numFmt w:val="decimal"/>
      <w:lvlText w:val="%1E%2.%3.%4.%5.%6.%7."/>
      <w:lvlJc w:val="left"/>
      <w:pPr>
        <w:ind w:left="1440" w:hanging="1440"/>
      </w:pPr>
      <w:rPr>
        <w:rFonts w:hint="default"/>
      </w:rPr>
    </w:lvl>
    <w:lvl w:ilvl="7">
      <w:start w:val="1"/>
      <w:numFmt w:val="decimal"/>
      <w:lvlText w:val="%1E%2.%3.%4.%5.%6.%7.%8."/>
      <w:lvlJc w:val="left"/>
      <w:pPr>
        <w:ind w:left="1800" w:hanging="1800"/>
      </w:pPr>
      <w:rPr>
        <w:rFonts w:hint="default"/>
      </w:rPr>
    </w:lvl>
    <w:lvl w:ilvl="8">
      <w:start w:val="1"/>
      <w:numFmt w:val="decimal"/>
      <w:lvlText w:val="%1E%2.%3.%4.%5.%6.%7.%8.%9."/>
      <w:lvlJc w:val="left"/>
      <w:pPr>
        <w:ind w:left="1800" w:hanging="1800"/>
      </w:pPr>
      <w:rPr>
        <w:rFonts w:hint="default"/>
      </w:rPr>
    </w:lvl>
  </w:abstractNum>
  <w:abstractNum w:abstractNumId="13" w15:restartNumberingAfterBreak="0">
    <w:nsid w:val="240E6C48"/>
    <w:multiLevelType w:val="multilevel"/>
    <w:tmpl w:val="CCB6E452"/>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8F4D95"/>
    <w:multiLevelType w:val="hybridMultilevel"/>
    <w:tmpl w:val="06044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57253"/>
    <w:multiLevelType w:val="multilevel"/>
    <w:tmpl w:val="3BAA7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AD1C7C"/>
    <w:multiLevelType w:val="multilevel"/>
    <w:tmpl w:val="0426A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1524D6"/>
    <w:multiLevelType w:val="hybridMultilevel"/>
    <w:tmpl w:val="A8F8A10E"/>
    <w:lvl w:ilvl="0" w:tplc="28908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BE4F63"/>
    <w:multiLevelType w:val="hybridMultilevel"/>
    <w:tmpl w:val="2632C392"/>
    <w:lvl w:ilvl="0" w:tplc="A8380C66">
      <w:start w:val="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66294"/>
    <w:multiLevelType w:val="multilevel"/>
    <w:tmpl w:val="3288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2B4BFE"/>
    <w:multiLevelType w:val="hybridMultilevel"/>
    <w:tmpl w:val="0CF450A8"/>
    <w:lvl w:ilvl="0" w:tplc="0C0A0003">
      <w:start w:val="1"/>
      <w:numFmt w:val="bullet"/>
      <w:lvlText w:val="o"/>
      <w:lvlJc w:val="left"/>
      <w:pPr>
        <w:ind w:left="3272" w:hanging="360"/>
      </w:pPr>
      <w:rPr>
        <w:rFonts w:ascii="Courier New" w:hAnsi="Courier New" w:cs="Courier New"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1" w15:restartNumberingAfterBreak="0">
    <w:nsid w:val="3C071842"/>
    <w:multiLevelType w:val="hybridMultilevel"/>
    <w:tmpl w:val="4F003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AD64D1"/>
    <w:multiLevelType w:val="hybridMultilevel"/>
    <w:tmpl w:val="F1E46B9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36F4D00"/>
    <w:multiLevelType w:val="hybridMultilevel"/>
    <w:tmpl w:val="EC005C4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8C32F27"/>
    <w:multiLevelType w:val="hybridMultilevel"/>
    <w:tmpl w:val="1D7ED13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A637BA8"/>
    <w:multiLevelType w:val="hybridMultilevel"/>
    <w:tmpl w:val="0C50C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B33461"/>
    <w:multiLevelType w:val="hybridMultilevel"/>
    <w:tmpl w:val="4F6C5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A66CDE"/>
    <w:multiLevelType w:val="hybridMultilevel"/>
    <w:tmpl w:val="4816E2DE"/>
    <w:lvl w:ilvl="0" w:tplc="28908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BD6A14"/>
    <w:multiLevelType w:val="multilevel"/>
    <w:tmpl w:val="BF606C66"/>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370BEF"/>
    <w:multiLevelType w:val="hybridMultilevel"/>
    <w:tmpl w:val="F246FB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58FD222A"/>
    <w:multiLevelType w:val="hybridMultilevel"/>
    <w:tmpl w:val="628CFFE2"/>
    <w:lvl w:ilvl="0" w:tplc="D6B8F01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5BE23E8F"/>
    <w:multiLevelType w:val="hybridMultilevel"/>
    <w:tmpl w:val="23DC39C4"/>
    <w:lvl w:ilvl="0" w:tplc="C7E2E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EB0B73"/>
    <w:multiLevelType w:val="hybridMultilevel"/>
    <w:tmpl w:val="EAE026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EE83AAF"/>
    <w:multiLevelType w:val="hybridMultilevel"/>
    <w:tmpl w:val="8B70A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324BA8"/>
    <w:multiLevelType w:val="hybridMultilevel"/>
    <w:tmpl w:val="464E6F64"/>
    <w:lvl w:ilvl="0" w:tplc="CC90682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0770AAD"/>
    <w:multiLevelType w:val="hybridMultilevel"/>
    <w:tmpl w:val="5EBA77BC"/>
    <w:lvl w:ilvl="0" w:tplc="0068F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DB13EB"/>
    <w:multiLevelType w:val="hybridMultilevel"/>
    <w:tmpl w:val="1B7E01D2"/>
    <w:lvl w:ilvl="0" w:tplc="28C0C4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A72A4A"/>
    <w:multiLevelType w:val="hybridMultilevel"/>
    <w:tmpl w:val="C6067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9C6368"/>
    <w:multiLevelType w:val="hybridMultilevel"/>
    <w:tmpl w:val="4F4A31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1D829B7"/>
    <w:multiLevelType w:val="hybridMultilevel"/>
    <w:tmpl w:val="B93CA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9A2EBA"/>
    <w:multiLevelType w:val="hybridMultilevel"/>
    <w:tmpl w:val="D8666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E84F4D"/>
    <w:multiLevelType w:val="hybridMultilevel"/>
    <w:tmpl w:val="8CD2C2E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77763EF2"/>
    <w:multiLevelType w:val="multilevel"/>
    <w:tmpl w:val="FE70932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A8B07D8"/>
    <w:multiLevelType w:val="hybridMultilevel"/>
    <w:tmpl w:val="4664D3EC"/>
    <w:lvl w:ilvl="0" w:tplc="FAA2ABA4">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DC61FB"/>
    <w:multiLevelType w:val="hybridMultilevel"/>
    <w:tmpl w:val="2F6A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932785"/>
    <w:multiLevelType w:val="hybridMultilevel"/>
    <w:tmpl w:val="609EE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6523F7"/>
    <w:multiLevelType w:val="hybridMultilevel"/>
    <w:tmpl w:val="C8EC7D8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2009403154">
    <w:abstractNumId w:val="19"/>
  </w:num>
  <w:num w:numId="2" w16cid:durableId="1325207705">
    <w:abstractNumId w:val="40"/>
  </w:num>
  <w:num w:numId="3" w16cid:durableId="1003119936">
    <w:abstractNumId w:val="31"/>
  </w:num>
  <w:num w:numId="4" w16cid:durableId="417756683">
    <w:abstractNumId w:val="39"/>
  </w:num>
  <w:num w:numId="5" w16cid:durableId="891233780">
    <w:abstractNumId w:val="18"/>
  </w:num>
  <w:num w:numId="6" w16cid:durableId="1862353751">
    <w:abstractNumId w:val="35"/>
  </w:num>
  <w:num w:numId="7" w16cid:durableId="696388428">
    <w:abstractNumId w:val="14"/>
  </w:num>
  <w:num w:numId="8" w16cid:durableId="1496192429">
    <w:abstractNumId w:val="21"/>
  </w:num>
  <w:num w:numId="9" w16cid:durableId="1020009633">
    <w:abstractNumId w:val="45"/>
  </w:num>
  <w:num w:numId="10" w16cid:durableId="854540834">
    <w:abstractNumId w:val="44"/>
  </w:num>
  <w:num w:numId="11" w16cid:durableId="1951624555">
    <w:abstractNumId w:val="25"/>
  </w:num>
  <w:num w:numId="12" w16cid:durableId="983387923">
    <w:abstractNumId w:val="26"/>
  </w:num>
  <w:num w:numId="13" w16cid:durableId="652291646">
    <w:abstractNumId w:val="27"/>
  </w:num>
  <w:num w:numId="14" w16cid:durableId="488137135">
    <w:abstractNumId w:val="17"/>
  </w:num>
  <w:num w:numId="15" w16cid:durableId="2035423434">
    <w:abstractNumId w:val="4"/>
  </w:num>
  <w:num w:numId="16" w16cid:durableId="2006085843">
    <w:abstractNumId w:val="33"/>
  </w:num>
  <w:num w:numId="17" w16cid:durableId="1847816986">
    <w:abstractNumId w:val="8"/>
  </w:num>
  <w:num w:numId="18" w16cid:durableId="1183937954">
    <w:abstractNumId w:val="37"/>
  </w:num>
  <w:num w:numId="19" w16cid:durableId="135412309">
    <w:abstractNumId w:val="13"/>
  </w:num>
  <w:num w:numId="20" w16cid:durableId="200746172">
    <w:abstractNumId w:val="10"/>
  </w:num>
  <w:num w:numId="21" w16cid:durableId="1872956617">
    <w:abstractNumId w:val="12"/>
  </w:num>
  <w:num w:numId="22" w16cid:durableId="1517231234">
    <w:abstractNumId w:val="28"/>
  </w:num>
  <w:num w:numId="23" w16cid:durableId="1610627884">
    <w:abstractNumId w:val="0"/>
  </w:num>
  <w:num w:numId="24" w16cid:durableId="1584101559">
    <w:abstractNumId w:val="20"/>
  </w:num>
  <w:num w:numId="25" w16cid:durableId="1163853962">
    <w:abstractNumId w:val="2"/>
  </w:num>
  <w:num w:numId="26" w16cid:durableId="895117971">
    <w:abstractNumId w:val="11"/>
  </w:num>
  <w:num w:numId="27" w16cid:durableId="933978838">
    <w:abstractNumId w:val="5"/>
  </w:num>
  <w:num w:numId="28" w16cid:durableId="2127045939">
    <w:abstractNumId w:val="7"/>
  </w:num>
  <w:num w:numId="29" w16cid:durableId="1818303831">
    <w:abstractNumId w:val="43"/>
  </w:num>
  <w:num w:numId="30" w16cid:durableId="1656689387">
    <w:abstractNumId w:val="32"/>
  </w:num>
  <w:num w:numId="31" w16cid:durableId="1549880313">
    <w:abstractNumId w:val="30"/>
  </w:num>
  <w:num w:numId="32" w16cid:durableId="1192458166">
    <w:abstractNumId w:val="36"/>
  </w:num>
  <w:num w:numId="33" w16cid:durableId="1480345052">
    <w:abstractNumId w:val="42"/>
  </w:num>
  <w:num w:numId="34" w16cid:durableId="1147865724">
    <w:abstractNumId w:val="3"/>
  </w:num>
  <w:num w:numId="35" w16cid:durableId="1397121108">
    <w:abstractNumId w:val="46"/>
  </w:num>
  <w:num w:numId="36" w16cid:durableId="124130966">
    <w:abstractNumId w:val="29"/>
  </w:num>
  <w:num w:numId="37" w16cid:durableId="1394545350">
    <w:abstractNumId w:val="34"/>
  </w:num>
  <w:num w:numId="38" w16cid:durableId="758795611">
    <w:abstractNumId w:val="23"/>
  </w:num>
  <w:num w:numId="39" w16cid:durableId="173233315">
    <w:abstractNumId w:val="6"/>
  </w:num>
  <w:num w:numId="40" w16cid:durableId="1169325409">
    <w:abstractNumId w:val="16"/>
  </w:num>
  <w:num w:numId="41" w16cid:durableId="2135364558">
    <w:abstractNumId w:val="1"/>
  </w:num>
  <w:num w:numId="42" w16cid:durableId="1243104903">
    <w:abstractNumId w:val="24"/>
  </w:num>
  <w:num w:numId="43" w16cid:durableId="314191860">
    <w:abstractNumId w:val="41"/>
  </w:num>
  <w:num w:numId="44" w16cid:durableId="1219632536">
    <w:abstractNumId w:val="22"/>
  </w:num>
  <w:num w:numId="45" w16cid:durableId="950357219">
    <w:abstractNumId w:val="38"/>
  </w:num>
  <w:num w:numId="46" w16cid:durableId="1547523521">
    <w:abstractNumId w:val="15"/>
  </w:num>
  <w:num w:numId="47" w16cid:durableId="19948725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hideSpellingErrors/>
  <w:activeWritingStyle w:appName="MSWord" w:lang="en-US"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524"/>
    <w:rsid w:val="000007D6"/>
    <w:rsid w:val="00000D0E"/>
    <w:rsid w:val="00001160"/>
    <w:rsid w:val="000011C4"/>
    <w:rsid w:val="00001312"/>
    <w:rsid w:val="000015DD"/>
    <w:rsid w:val="0000186F"/>
    <w:rsid w:val="00001CA3"/>
    <w:rsid w:val="00001D97"/>
    <w:rsid w:val="000023B4"/>
    <w:rsid w:val="00002AEE"/>
    <w:rsid w:val="00002D49"/>
    <w:rsid w:val="00003221"/>
    <w:rsid w:val="00003507"/>
    <w:rsid w:val="00003B5A"/>
    <w:rsid w:val="00003BB2"/>
    <w:rsid w:val="00004138"/>
    <w:rsid w:val="000042D1"/>
    <w:rsid w:val="000042EE"/>
    <w:rsid w:val="00004977"/>
    <w:rsid w:val="00004AB0"/>
    <w:rsid w:val="00005248"/>
    <w:rsid w:val="00005D57"/>
    <w:rsid w:val="00005F83"/>
    <w:rsid w:val="00006572"/>
    <w:rsid w:val="00006FF9"/>
    <w:rsid w:val="00007792"/>
    <w:rsid w:val="00007999"/>
    <w:rsid w:val="00007BE5"/>
    <w:rsid w:val="00007F33"/>
    <w:rsid w:val="000119FF"/>
    <w:rsid w:val="00012032"/>
    <w:rsid w:val="000120E6"/>
    <w:rsid w:val="000120FC"/>
    <w:rsid w:val="00012255"/>
    <w:rsid w:val="00012A45"/>
    <w:rsid w:val="0001371D"/>
    <w:rsid w:val="000141F7"/>
    <w:rsid w:val="00014A88"/>
    <w:rsid w:val="00014BCE"/>
    <w:rsid w:val="00014C5B"/>
    <w:rsid w:val="00014CD3"/>
    <w:rsid w:val="00015F7F"/>
    <w:rsid w:val="00016539"/>
    <w:rsid w:val="00016744"/>
    <w:rsid w:val="00016C59"/>
    <w:rsid w:val="00016DEA"/>
    <w:rsid w:val="00016E11"/>
    <w:rsid w:val="0001779A"/>
    <w:rsid w:val="00017D10"/>
    <w:rsid w:val="00020083"/>
    <w:rsid w:val="0002012B"/>
    <w:rsid w:val="0002034E"/>
    <w:rsid w:val="00020461"/>
    <w:rsid w:val="00020747"/>
    <w:rsid w:val="00020F0C"/>
    <w:rsid w:val="000210D4"/>
    <w:rsid w:val="000211AD"/>
    <w:rsid w:val="00021316"/>
    <w:rsid w:val="00021553"/>
    <w:rsid w:val="00021A03"/>
    <w:rsid w:val="00021B79"/>
    <w:rsid w:val="00022519"/>
    <w:rsid w:val="000225DD"/>
    <w:rsid w:val="00022827"/>
    <w:rsid w:val="00022ADA"/>
    <w:rsid w:val="00022BCF"/>
    <w:rsid w:val="00023339"/>
    <w:rsid w:val="0002345C"/>
    <w:rsid w:val="000236CF"/>
    <w:rsid w:val="000237E8"/>
    <w:rsid w:val="00024348"/>
    <w:rsid w:val="00024B4F"/>
    <w:rsid w:val="00024C72"/>
    <w:rsid w:val="00024D08"/>
    <w:rsid w:val="00025A31"/>
    <w:rsid w:val="00025F37"/>
    <w:rsid w:val="00026299"/>
    <w:rsid w:val="0002694A"/>
    <w:rsid w:val="00026A3E"/>
    <w:rsid w:val="000270F7"/>
    <w:rsid w:val="0002726C"/>
    <w:rsid w:val="000272DE"/>
    <w:rsid w:val="00030002"/>
    <w:rsid w:val="00030590"/>
    <w:rsid w:val="00030E1A"/>
    <w:rsid w:val="00031986"/>
    <w:rsid w:val="00031A2F"/>
    <w:rsid w:val="00032237"/>
    <w:rsid w:val="000327D4"/>
    <w:rsid w:val="00032C77"/>
    <w:rsid w:val="000330FF"/>
    <w:rsid w:val="000331AD"/>
    <w:rsid w:val="0003372D"/>
    <w:rsid w:val="00033DFF"/>
    <w:rsid w:val="00034368"/>
    <w:rsid w:val="000343F0"/>
    <w:rsid w:val="000344AE"/>
    <w:rsid w:val="00034BC1"/>
    <w:rsid w:val="00034E51"/>
    <w:rsid w:val="0003526E"/>
    <w:rsid w:val="00035C20"/>
    <w:rsid w:val="0003630A"/>
    <w:rsid w:val="00036479"/>
    <w:rsid w:val="0003711C"/>
    <w:rsid w:val="00037523"/>
    <w:rsid w:val="00037988"/>
    <w:rsid w:val="00037DD1"/>
    <w:rsid w:val="00040095"/>
    <w:rsid w:val="0004017C"/>
    <w:rsid w:val="000401AC"/>
    <w:rsid w:val="0004059F"/>
    <w:rsid w:val="00040EB9"/>
    <w:rsid w:val="00041431"/>
    <w:rsid w:val="00042270"/>
    <w:rsid w:val="00042D92"/>
    <w:rsid w:val="00042E7E"/>
    <w:rsid w:val="00042E7F"/>
    <w:rsid w:val="00043431"/>
    <w:rsid w:val="000439DC"/>
    <w:rsid w:val="0004435C"/>
    <w:rsid w:val="00044418"/>
    <w:rsid w:val="00045302"/>
    <w:rsid w:val="0004542D"/>
    <w:rsid w:val="00045D76"/>
    <w:rsid w:val="00045EE6"/>
    <w:rsid w:val="00046492"/>
    <w:rsid w:val="000464BE"/>
    <w:rsid w:val="00046B99"/>
    <w:rsid w:val="00046F4D"/>
    <w:rsid w:val="000475D1"/>
    <w:rsid w:val="00047A64"/>
    <w:rsid w:val="00047A76"/>
    <w:rsid w:val="00047FA1"/>
    <w:rsid w:val="000503EA"/>
    <w:rsid w:val="00050B09"/>
    <w:rsid w:val="00050C7D"/>
    <w:rsid w:val="00050F10"/>
    <w:rsid w:val="00051321"/>
    <w:rsid w:val="00052328"/>
    <w:rsid w:val="00052777"/>
    <w:rsid w:val="00052A6E"/>
    <w:rsid w:val="00052AFD"/>
    <w:rsid w:val="00052EE3"/>
    <w:rsid w:val="00052F27"/>
    <w:rsid w:val="00053096"/>
    <w:rsid w:val="00053112"/>
    <w:rsid w:val="000531CD"/>
    <w:rsid w:val="000531FD"/>
    <w:rsid w:val="000537FF"/>
    <w:rsid w:val="00053888"/>
    <w:rsid w:val="00053EFC"/>
    <w:rsid w:val="00053F8E"/>
    <w:rsid w:val="000544E5"/>
    <w:rsid w:val="000549A0"/>
    <w:rsid w:val="0005556F"/>
    <w:rsid w:val="0005562A"/>
    <w:rsid w:val="0005579F"/>
    <w:rsid w:val="0005613F"/>
    <w:rsid w:val="0005688E"/>
    <w:rsid w:val="00056ED3"/>
    <w:rsid w:val="00056EFE"/>
    <w:rsid w:val="000572EF"/>
    <w:rsid w:val="0005780A"/>
    <w:rsid w:val="000579A2"/>
    <w:rsid w:val="00057BE0"/>
    <w:rsid w:val="000613B6"/>
    <w:rsid w:val="0006190F"/>
    <w:rsid w:val="00061B7C"/>
    <w:rsid w:val="00062006"/>
    <w:rsid w:val="000628F1"/>
    <w:rsid w:val="000631B5"/>
    <w:rsid w:val="000636B3"/>
    <w:rsid w:val="00063CBE"/>
    <w:rsid w:val="000643FE"/>
    <w:rsid w:val="000649B8"/>
    <w:rsid w:val="00064BB3"/>
    <w:rsid w:val="00065138"/>
    <w:rsid w:val="00065193"/>
    <w:rsid w:val="00065623"/>
    <w:rsid w:val="000657AA"/>
    <w:rsid w:val="00065AD9"/>
    <w:rsid w:val="00065F26"/>
    <w:rsid w:val="00065FB6"/>
    <w:rsid w:val="00066582"/>
    <w:rsid w:val="000666A0"/>
    <w:rsid w:val="00066D7F"/>
    <w:rsid w:val="00066F33"/>
    <w:rsid w:val="000677C2"/>
    <w:rsid w:val="00067C66"/>
    <w:rsid w:val="000706D6"/>
    <w:rsid w:val="00070776"/>
    <w:rsid w:val="00070E2A"/>
    <w:rsid w:val="000715AA"/>
    <w:rsid w:val="00071A37"/>
    <w:rsid w:val="00071EEE"/>
    <w:rsid w:val="0007247C"/>
    <w:rsid w:val="000724F8"/>
    <w:rsid w:val="0007251C"/>
    <w:rsid w:val="000728BC"/>
    <w:rsid w:val="00072B05"/>
    <w:rsid w:val="00072BD9"/>
    <w:rsid w:val="00072C68"/>
    <w:rsid w:val="00072DE9"/>
    <w:rsid w:val="00073E20"/>
    <w:rsid w:val="000741BE"/>
    <w:rsid w:val="000743B5"/>
    <w:rsid w:val="00074AA4"/>
    <w:rsid w:val="00074B9C"/>
    <w:rsid w:val="00074DDD"/>
    <w:rsid w:val="00075576"/>
    <w:rsid w:val="00075984"/>
    <w:rsid w:val="00075A99"/>
    <w:rsid w:val="00075ADF"/>
    <w:rsid w:val="00075E12"/>
    <w:rsid w:val="00076522"/>
    <w:rsid w:val="0007681F"/>
    <w:rsid w:val="00076DCB"/>
    <w:rsid w:val="00076E2F"/>
    <w:rsid w:val="000773B2"/>
    <w:rsid w:val="00077AEC"/>
    <w:rsid w:val="00077CBE"/>
    <w:rsid w:val="00077DB4"/>
    <w:rsid w:val="000800DA"/>
    <w:rsid w:val="0008020D"/>
    <w:rsid w:val="00080888"/>
    <w:rsid w:val="000808CC"/>
    <w:rsid w:val="000808D8"/>
    <w:rsid w:val="00080E08"/>
    <w:rsid w:val="000811A0"/>
    <w:rsid w:val="00081B62"/>
    <w:rsid w:val="000820B2"/>
    <w:rsid w:val="000821E2"/>
    <w:rsid w:val="0008238D"/>
    <w:rsid w:val="000824BB"/>
    <w:rsid w:val="00082770"/>
    <w:rsid w:val="000827F4"/>
    <w:rsid w:val="00082B49"/>
    <w:rsid w:val="00082B6E"/>
    <w:rsid w:val="00082F97"/>
    <w:rsid w:val="0008373E"/>
    <w:rsid w:val="000837AD"/>
    <w:rsid w:val="00084075"/>
    <w:rsid w:val="0008461F"/>
    <w:rsid w:val="000849C1"/>
    <w:rsid w:val="0008517B"/>
    <w:rsid w:val="00085674"/>
    <w:rsid w:val="0008571A"/>
    <w:rsid w:val="00085961"/>
    <w:rsid w:val="00086B20"/>
    <w:rsid w:val="000902D2"/>
    <w:rsid w:val="000903DB"/>
    <w:rsid w:val="00090456"/>
    <w:rsid w:val="00090F0A"/>
    <w:rsid w:val="0009129C"/>
    <w:rsid w:val="00091439"/>
    <w:rsid w:val="00091CDC"/>
    <w:rsid w:val="00091E83"/>
    <w:rsid w:val="000920CB"/>
    <w:rsid w:val="000923B2"/>
    <w:rsid w:val="000925DB"/>
    <w:rsid w:val="0009288E"/>
    <w:rsid w:val="00092A58"/>
    <w:rsid w:val="00093652"/>
    <w:rsid w:val="00093683"/>
    <w:rsid w:val="00093CDA"/>
    <w:rsid w:val="00094000"/>
    <w:rsid w:val="00094881"/>
    <w:rsid w:val="00095185"/>
    <w:rsid w:val="00095395"/>
    <w:rsid w:val="00095D55"/>
    <w:rsid w:val="00096259"/>
    <w:rsid w:val="00096304"/>
    <w:rsid w:val="000963CE"/>
    <w:rsid w:val="00096C5F"/>
    <w:rsid w:val="00096D2F"/>
    <w:rsid w:val="000972E0"/>
    <w:rsid w:val="00097AB9"/>
    <w:rsid w:val="000A0147"/>
    <w:rsid w:val="000A056A"/>
    <w:rsid w:val="000A0B21"/>
    <w:rsid w:val="000A20E7"/>
    <w:rsid w:val="000A28D9"/>
    <w:rsid w:val="000A2CA6"/>
    <w:rsid w:val="000A2F35"/>
    <w:rsid w:val="000A383A"/>
    <w:rsid w:val="000A41D6"/>
    <w:rsid w:val="000A4372"/>
    <w:rsid w:val="000A4710"/>
    <w:rsid w:val="000A4F0B"/>
    <w:rsid w:val="000A528C"/>
    <w:rsid w:val="000A5584"/>
    <w:rsid w:val="000A5A8F"/>
    <w:rsid w:val="000A5BEB"/>
    <w:rsid w:val="000A6671"/>
    <w:rsid w:val="000A72D8"/>
    <w:rsid w:val="000A7B14"/>
    <w:rsid w:val="000A7CC5"/>
    <w:rsid w:val="000A7DA0"/>
    <w:rsid w:val="000A7E75"/>
    <w:rsid w:val="000A7F58"/>
    <w:rsid w:val="000B000D"/>
    <w:rsid w:val="000B0328"/>
    <w:rsid w:val="000B0820"/>
    <w:rsid w:val="000B0862"/>
    <w:rsid w:val="000B0A31"/>
    <w:rsid w:val="000B0AF9"/>
    <w:rsid w:val="000B0B57"/>
    <w:rsid w:val="000B0C7F"/>
    <w:rsid w:val="000B0D73"/>
    <w:rsid w:val="000B0E1D"/>
    <w:rsid w:val="000B107F"/>
    <w:rsid w:val="000B1782"/>
    <w:rsid w:val="000B18A2"/>
    <w:rsid w:val="000B1B62"/>
    <w:rsid w:val="000B1DD1"/>
    <w:rsid w:val="000B2261"/>
    <w:rsid w:val="000B26F2"/>
    <w:rsid w:val="000B29D8"/>
    <w:rsid w:val="000B3257"/>
    <w:rsid w:val="000B3551"/>
    <w:rsid w:val="000B3876"/>
    <w:rsid w:val="000B437B"/>
    <w:rsid w:val="000B4441"/>
    <w:rsid w:val="000B4549"/>
    <w:rsid w:val="000B472D"/>
    <w:rsid w:val="000B4A56"/>
    <w:rsid w:val="000B52A8"/>
    <w:rsid w:val="000B5310"/>
    <w:rsid w:val="000B53A0"/>
    <w:rsid w:val="000B53E4"/>
    <w:rsid w:val="000B55D3"/>
    <w:rsid w:val="000B5CAE"/>
    <w:rsid w:val="000B63D4"/>
    <w:rsid w:val="000B69D8"/>
    <w:rsid w:val="000B6B0C"/>
    <w:rsid w:val="000B6B57"/>
    <w:rsid w:val="000B6D26"/>
    <w:rsid w:val="000B75B2"/>
    <w:rsid w:val="000B7863"/>
    <w:rsid w:val="000C02E8"/>
    <w:rsid w:val="000C043E"/>
    <w:rsid w:val="000C055B"/>
    <w:rsid w:val="000C062F"/>
    <w:rsid w:val="000C0FC3"/>
    <w:rsid w:val="000C121A"/>
    <w:rsid w:val="000C1935"/>
    <w:rsid w:val="000C1A90"/>
    <w:rsid w:val="000C1B73"/>
    <w:rsid w:val="000C1E9B"/>
    <w:rsid w:val="000C21EE"/>
    <w:rsid w:val="000C259A"/>
    <w:rsid w:val="000C28F6"/>
    <w:rsid w:val="000C3105"/>
    <w:rsid w:val="000C37A4"/>
    <w:rsid w:val="000C393A"/>
    <w:rsid w:val="000C4837"/>
    <w:rsid w:val="000C4B08"/>
    <w:rsid w:val="000C4ED6"/>
    <w:rsid w:val="000C55B8"/>
    <w:rsid w:val="000C627C"/>
    <w:rsid w:val="000C6BB6"/>
    <w:rsid w:val="000C6D05"/>
    <w:rsid w:val="000C6ED0"/>
    <w:rsid w:val="000C7185"/>
    <w:rsid w:val="000C71AB"/>
    <w:rsid w:val="000D0F14"/>
    <w:rsid w:val="000D167E"/>
    <w:rsid w:val="000D1743"/>
    <w:rsid w:val="000D1BAF"/>
    <w:rsid w:val="000D3065"/>
    <w:rsid w:val="000D3847"/>
    <w:rsid w:val="000D3889"/>
    <w:rsid w:val="000D38EF"/>
    <w:rsid w:val="000D3C68"/>
    <w:rsid w:val="000D407B"/>
    <w:rsid w:val="000D44B6"/>
    <w:rsid w:val="000D44FE"/>
    <w:rsid w:val="000D45A0"/>
    <w:rsid w:val="000D45EB"/>
    <w:rsid w:val="000D4CBB"/>
    <w:rsid w:val="000D504F"/>
    <w:rsid w:val="000D513D"/>
    <w:rsid w:val="000D51F3"/>
    <w:rsid w:val="000D58D2"/>
    <w:rsid w:val="000D59A8"/>
    <w:rsid w:val="000D5E34"/>
    <w:rsid w:val="000D62BA"/>
    <w:rsid w:val="000D62D4"/>
    <w:rsid w:val="000D6380"/>
    <w:rsid w:val="000D6561"/>
    <w:rsid w:val="000D6670"/>
    <w:rsid w:val="000D6691"/>
    <w:rsid w:val="000D6784"/>
    <w:rsid w:val="000D6C7B"/>
    <w:rsid w:val="000D7069"/>
    <w:rsid w:val="000D7413"/>
    <w:rsid w:val="000D7B25"/>
    <w:rsid w:val="000D7DE6"/>
    <w:rsid w:val="000D7F0C"/>
    <w:rsid w:val="000D7FF6"/>
    <w:rsid w:val="000E001C"/>
    <w:rsid w:val="000E0049"/>
    <w:rsid w:val="000E061A"/>
    <w:rsid w:val="000E0782"/>
    <w:rsid w:val="000E0884"/>
    <w:rsid w:val="000E11E0"/>
    <w:rsid w:val="000E12BC"/>
    <w:rsid w:val="000E18A7"/>
    <w:rsid w:val="000E2C9D"/>
    <w:rsid w:val="000E3385"/>
    <w:rsid w:val="000E33AB"/>
    <w:rsid w:val="000E3E5A"/>
    <w:rsid w:val="000E4188"/>
    <w:rsid w:val="000E47FF"/>
    <w:rsid w:val="000E4864"/>
    <w:rsid w:val="000E4A23"/>
    <w:rsid w:val="000E4B47"/>
    <w:rsid w:val="000E4C31"/>
    <w:rsid w:val="000E4C56"/>
    <w:rsid w:val="000E59BB"/>
    <w:rsid w:val="000E5E2B"/>
    <w:rsid w:val="000E607F"/>
    <w:rsid w:val="000E613E"/>
    <w:rsid w:val="000E63F0"/>
    <w:rsid w:val="000E655E"/>
    <w:rsid w:val="000E6669"/>
    <w:rsid w:val="000E67F3"/>
    <w:rsid w:val="000E7127"/>
    <w:rsid w:val="000E722C"/>
    <w:rsid w:val="000E754D"/>
    <w:rsid w:val="000E7621"/>
    <w:rsid w:val="000E7A9E"/>
    <w:rsid w:val="000F08C5"/>
    <w:rsid w:val="000F0E32"/>
    <w:rsid w:val="000F0F69"/>
    <w:rsid w:val="000F17F5"/>
    <w:rsid w:val="000F1DEC"/>
    <w:rsid w:val="000F1E82"/>
    <w:rsid w:val="000F2AD6"/>
    <w:rsid w:val="000F2D5C"/>
    <w:rsid w:val="000F2F33"/>
    <w:rsid w:val="000F2F67"/>
    <w:rsid w:val="000F3582"/>
    <w:rsid w:val="000F384D"/>
    <w:rsid w:val="000F386A"/>
    <w:rsid w:val="000F39A4"/>
    <w:rsid w:val="000F54BF"/>
    <w:rsid w:val="000F5F8B"/>
    <w:rsid w:val="000F6B69"/>
    <w:rsid w:val="000F6E6D"/>
    <w:rsid w:val="000F6F6E"/>
    <w:rsid w:val="000F6F86"/>
    <w:rsid w:val="000F6FBB"/>
    <w:rsid w:val="000F77D6"/>
    <w:rsid w:val="000F794D"/>
    <w:rsid w:val="000F7A24"/>
    <w:rsid w:val="000F7DA0"/>
    <w:rsid w:val="001001E8"/>
    <w:rsid w:val="001005A1"/>
    <w:rsid w:val="00100F5B"/>
    <w:rsid w:val="00100FAC"/>
    <w:rsid w:val="0010129C"/>
    <w:rsid w:val="001014EB"/>
    <w:rsid w:val="00102521"/>
    <w:rsid w:val="00102A95"/>
    <w:rsid w:val="00103024"/>
    <w:rsid w:val="0010333D"/>
    <w:rsid w:val="001033D3"/>
    <w:rsid w:val="001036B2"/>
    <w:rsid w:val="001036CE"/>
    <w:rsid w:val="00103C72"/>
    <w:rsid w:val="00103F15"/>
    <w:rsid w:val="001040F8"/>
    <w:rsid w:val="00104244"/>
    <w:rsid w:val="001042C3"/>
    <w:rsid w:val="00104365"/>
    <w:rsid w:val="001049B4"/>
    <w:rsid w:val="00104AA7"/>
    <w:rsid w:val="00105363"/>
    <w:rsid w:val="00105C5C"/>
    <w:rsid w:val="00105F71"/>
    <w:rsid w:val="00105FC4"/>
    <w:rsid w:val="00106AF6"/>
    <w:rsid w:val="00106DE4"/>
    <w:rsid w:val="00107460"/>
    <w:rsid w:val="0010772B"/>
    <w:rsid w:val="00107A4B"/>
    <w:rsid w:val="0011031E"/>
    <w:rsid w:val="00110564"/>
    <w:rsid w:val="00111808"/>
    <w:rsid w:val="0011188D"/>
    <w:rsid w:val="00111C21"/>
    <w:rsid w:val="00111DC9"/>
    <w:rsid w:val="0011215E"/>
    <w:rsid w:val="00112265"/>
    <w:rsid w:val="00112817"/>
    <w:rsid w:val="00113348"/>
    <w:rsid w:val="001138B1"/>
    <w:rsid w:val="00113DE7"/>
    <w:rsid w:val="00114067"/>
    <w:rsid w:val="00114685"/>
    <w:rsid w:val="001146BE"/>
    <w:rsid w:val="00114DB7"/>
    <w:rsid w:val="00115455"/>
    <w:rsid w:val="00115711"/>
    <w:rsid w:val="001158FE"/>
    <w:rsid w:val="00115941"/>
    <w:rsid w:val="00115A4A"/>
    <w:rsid w:val="00115B0D"/>
    <w:rsid w:val="00115C09"/>
    <w:rsid w:val="00116812"/>
    <w:rsid w:val="00116923"/>
    <w:rsid w:val="00116D91"/>
    <w:rsid w:val="00116FBF"/>
    <w:rsid w:val="001170B9"/>
    <w:rsid w:val="0011719C"/>
    <w:rsid w:val="001176F9"/>
    <w:rsid w:val="001178CA"/>
    <w:rsid w:val="00117DDE"/>
    <w:rsid w:val="001203AB"/>
    <w:rsid w:val="00120742"/>
    <w:rsid w:val="001207D4"/>
    <w:rsid w:val="00120958"/>
    <w:rsid w:val="00121154"/>
    <w:rsid w:val="0012132E"/>
    <w:rsid w:val="00122B78"/>
    <w:rsid w:val="00122BC2"/>
    <w:rsid w:val="001231A0"/>
    <w:rsid w:val="00123681"/>
    <w:rsid w:val="0012371B"/>
    <w:rsid w:val="0012390D"/>
    <w:rsid w:val="00123A09"/>
    <w:rsid w:val="0012426F"/>
    <w:rsid w:val="001246E6"/>
    <w:rsid w:val="00124DC6"/>
    <w:rsid w:val="001250F0"/>
    <w:rsid w:val="001252D7"/>
    <w:rsid w:val="00125416"/>
    <w:rsid w:val="001259B5"/>
    <w:rsid w:val="00125DA4"/>
    <w:rsid w:val="00125FE4"/>
    <w:rsid w:val="00126ADF"/>
    <w:rsid w:val="00126C7C"/>
    <w:rsid w:val="00127640"/>
    <w:rsid w:val="00127699"/>
    <w:rsid w:val="001277E9"/>
    <w:rsid w:val="00127F95"/>
    <w:rsid w:val="00130540"/>
    <w:rsid w:val="0013073C"/>
    <w:rsid w:val="001309D5"/>
    <w:rsid w:val="001309D9"/>
    <w:rsid w:val="00130C32"/>
    <w:rsid w:val="00130D9C"/>
    <w:rsid w:val="00131086"/>
    <w:rsid w:val="001319C2"/>
    <w:rsid w:val="00132717"/>
    <w:rsid w:val="00132D21"/>
    <w:rsid w:val="00132D6C"/>
    <w:rsid w:val="0013326D"/>
    <w:rsid w:val="00133602"/>
    <w:rsid w:val="00133E38"/>
    <w:rsid w:val="00134698"/>
    <w:rsid w:val="00134955"/>
    <w:rsid w:val="00134976"/>
    <w:rsid w:val="00135126"/>
    <w:rsid w:val="00135A6F"/>
    <w:rsid w:val="00135DAA"/>
    <w:rsid w:val="00135EBE"/>
    <w:rsid w:val="00136588"/>
    <w:rsid w:val="00136860"/>
    <w:rsid w:val="001370F3"/>
    <w:rsid w:val="001378A2"/>
    <w:rsid w:val="00137BD7"/>
    <w:rsid w:val="00140EC0"/>
    <w:rsid w:val="00141158"/>
    <w:rsid w:val="00141224"/>
    <w:rsid w:val="00141521"/>
    <w:rsid w:val="00141654"/>
    <w:rsid w:val="00142482"/>
    <w:rsid w:val="00142494"/>
    <w:rsid w:val="00142F93"/>
    <w:rsid w:val="00143369"/>
    <w:rsid w:val="001440E4"/>
    <w:rsid w:val="001442F1"/>
    <w:rsid w:val="00144490"/>
    <w:rsid w:val="00144951"/>
    <w:rsid w:val="00144DF8"/>
    <w:rsid w:val="00144F4F"/>
    <w:rsid w:val="00145164"/>
    <w:rsid w:val="00145502"/>
    <w:rsid w:val="00145C2C"/>
    <w:rsid w:val="00146E01"/>
    <w:rsid w:val="0014768F"/>
    <w:rsid w:val="00150007"/>
    <w:rsid w:val="00150719"/>
    <w:rsid w:val="0015144D"/>
    <w:rsid w:val="0015176C"/>
    <w:rsid w:val="00151871"/>
    <w:rsid w:val="00152327"/>
    <w:rsid w:val="001525C1"/>
    <w:rsid w:val="0015272B"/>
    <w:rsid w:val="00152D08"/>
    <w:rsid w:val="00152DA5"/>
    <w:rsid w:val="00153017"/>
    <w:rsid w:val="001530BA"/>
    <w:rsid w:val="00153147"/>
    <w:rsid w:val="00153F9D"/>
    <w:rsid w:val="0015411A"/>
    <w:rsid w:val="00154906"/>
    <w:rsid w:val="00154A4D"/>
    <w:rsid w:val="001554D0"/>
    <w:rsid w:val="0015553D"/>
    <w:rsid w:val="0015594B"/>
    <w:rsid w:val="00155A87"/>
    <w:rsid w:val="001568DE"/>
    <w:rsid w:val="0015725F"/>
    <w:rsid w:val="00157892"/>
    <w:rsid w:val="00157E1C"/>
    <w:rsid w:val="00160423"/>
    <w:rsid w:val="0016175E"/>
    <w:rsid w:val="00161B79"/>
    <w:rsid w:val="00161D5A"/>
    <w:rsid w:val="00161DB0"/>
    <w:rsid w:val="00161EEB"/>
    <w:rsid w:val="00161EF2"/>
    <w:rsid w:val="00162036"/>
    <w:rsid w:val="00162057"/>
    <w:rsid w:val="00162554"/>
    <w:rsid w:val="0016260C"/>
    <w:rsid w:val="00162ED3"/>
    <w:rsid w:val="00163B0E"/>
    <w:rsid w:val="00163B9F"/>
    <w:rsid w:val="001643B7"/>
    <w:rsid w:val="0016469F"/>
    <w:rsid w:val="001646E6"/>
    <w:rsid w:val="00165613"/>
    <w:rsid w:val="001658C7"/>
    <w:rsid w:val="001658D0"/>
    <w:rsid w:val="00165A52"/>
    <w:rsid w:val="0016607B"/>
    <w:rsid w:val="00166152"/>
    <w:rsid w:val="001669D2"/>
    <w:rsid w:val="00166BC7"/>
    <w:rsid w:val="00166DD3"/>
    <w:rsid w:val="001673EC"/>
    <w:rsid w:val="001675A2"/>
    <w:rsid w:val="0016762D"/>
    <w:rsid w:val="001677CC"/>
    <w:rsid w:val="00167A92"/>
    <w:rsid w:val="00167C73"/>
    <w:rsid w:val="00167E2E"/>
    <w:rsid w:val="00167F61"/>
    <w:rsid w:val="00170348"/>
    <w:rsid w:val="00170948"/>
    <w:rsid w:val="00170DA8"/>
    <w:rsid w:val="00171148"/>
    <w:rsid w:val="00171487"/>
    <w:rsid w:val="00171733"/>
    <w:rsid w:val="0017196B"/>
    <w:rsid w:val="00171AF4"/>
    <w:rsid w:val="00171C0A"/>
    <w:rsid w:val="00171C83"/>
    <w:rsid w:val="00171D9E"/>
    <w:rsid w:val="00172089"/>
    <w:rsid w:val="0017228F"/>
    <w:rsid w:val="00172585"/>
    <w:rsid w:val="00172987"/>
    <w:rsid w:val="0017307F"/>
    <w:rsid w:val="0017350B"/>
    <w:rsid w:val="001735A9"/>
    <w:rsid w:val="00173B1D"/>
    <w:rsid w:val="00173E7F"/>
    <w:rsid w:val="0017499B"/>
    <w:rsid w:val="00174AC3"/>
    <w:rsid w:val="0017561E"/>
    <w:rsid w:val="00175B09"/>
    <w:rsid w:val="00175CB0"/>
    <w:rsid w:val="00175D7B"/>
    <w:rsid w:val="0017718F"/>
    <w:rsid w:val="00177279"/>
    <w:rsid w:val="00177304"/>
    <w:rsid w:val="001773C6"/>
    <w:rsid w:val="00180091"/>
    <w:rsid w:val="00180478"/>
    <w:rsid w:val="001805B6"/>
    <w:rsid w:val="00180DC1"/>
    <w:rsid w:val="0018171C"/>
    <w:rsid w:val="001819AD"/>
    <w:rsid w:val="00181C71"/>
    <w:rsid w:val="00181D86"/>
    <w:rsid w:val="00181E27"/>
    <w:rsid w:val="001829A6"/>
    <w:rsid w:val="00182E7E"/>
    <w:rsid w:val="0018382F"/>
    <w:rsid w:val="00183BFA"/>
    <w:rsid w:val="00183F36"/>
    <w:rsid w:val="001844FA"/>
    <w:rsid w:val="001845EF"/>
    <w:rsid w:val="00184C6F"/>
    <w:rsid w:val="00185606"/>
    <w:rsid w:val="00185766"/>
    <w:rsid w:val="00185BB5"/>
    <w:rsid w:val="00185E87"/>
    <w:rsid w:val="00185EA4"/>
    <w:rsid w:val="00186035"/>
    <w:rsid w:val="001860DC"/>
    <w:rsid w:val="001862B8"/>
    <w:rsid w:val="001867B6"/>
    <w:rsid w:val="0018730B"/>
    <w:rsid w:val="00187402"/>
    <w:rsid w:val="00187E6D"/>
    <w:rsid w:val="00187FBF"/>
    <w:rsid w:val="001901CF"/>
    <w:rsid w:val="00190FE2"/>
    <w:rsid w:val="00191A31"/>
    <w:rsid w:val="00191CC1"/>
    <w:rsid w:val="00191D26"/>
    <w:rsid w:val="00191D79"/>
    <w:rsid w:val="00191EAE"/>
    <w:rsid w:val="00191F69"/>
    <w:rsid w:val="00192052"/>
    <w:rsid w:val="00192594"/>
    <w:rsid w:val="00192707"/>
    <w:rsid w:val="00192778"/>
    <w:rsid w:val="00192BAE"/>
    <w:rsid w:val="00192E42"/>
    <w:rsid w:val="00192FCE"/>
    <w:rsid w:val="00193208"/>
    <w:rsid w:val="001933C9"/>
    <w:rsid w:val="001936B1"/>
    <w:rsid w:val="00193DCA"/>
    <w:rsid w:val="00193ED4"/>
    <w:rsid w:val="001941CA"/>
    <w:rsid w:val="00194B4A"/>
    <w:rsid w:val="001959F9"/>
    <w:rsid w:val="00195D1B"/>
    <w:rsid w:val="00196232"/>
    <w:rsid w:val="001969AC"/>
    <w:rsid w:val="00196B2D"/>
    <w:rsid w:val="00197622"/>
    <w:rsid w:val="001976D3"/>
    <w:rsid w:val="0019787D"/>
    <w:rsid w:val="001978BD"/>
    <w:rsid w:val="00197BFE"/>
    <w:rsid w:val="00197D77"/>
    <w:rsid w:val="001A00C0"/>
    <w:rsid w:val="001A12C1"/>
    <w:rsid w:val="001A1644"/>
    <w:rsid w:val="001A19A5"/>
    <w:rsid w:val="001A1E9E"/>
    <w:rsid w:val="001A2394"/>
    <w:rsid w:val="001A27A1"/>
    <w:rsid w:val="001A2840"/>
    <w:rsid w:val="001A2B0E"/>
    <w:rsid w:val="001A2EC3"/>
    <w:rsid w:val="001A33BA"/>
    <w:rsid w:val="001A4067"/>
    <w:rsid w:val="001A40F6"/>
    <w:rsid w:val="001A4785"/>
    <w:rsid w:val="001A4E17"/>
    <w:rsid w:val="001A5821"/>
    <w:rsid w:val="001A5D90"/>
    <w:rsid w:val="001A5FE4"/>
    <w:rsid w:val="001A65BB"/>
    <w:rsid w:val="001A68F3"/>
    <w:rsid w:val="001A7349"/>
    <w:rsid w:val="001A73B2"/>
    <w:rsid w:val="001A7B53"/>
    <w:rsid w:val="001B045C"/>
    <w:rsid w:val="001B04B0"/>
    <w:rsid w:val="001B05AC"/>
    <w:rsid w:val="001B08B3"/>
    <w:rsid w:val="001B0999"/>
    <w:rsid w:val="001B0A68"/>
    <w:rsid w:val="001B0A6F"/>
    <w:rsid w:val="001B0E7F"/>
    <w:rsid w:val="001B0FD4"/>
    <w:rsid w:val="001B14BE"/>
    <w:rsid w:val="001B162E"/>
    <w:rsid w:val="001B19EA"/>
    <w:rsid w:val="001B1CBF"/>
    <w:rsid w:val="001B1E64"/>
    <w:rsid w:val="001B1F15"/>
    <w:rsid w:val="001B25A3"/>
    <w:rsid w:val="001B26AE"/>
    <w:rsid w:val="001B26B9"/>
    <w:rsid w:val="001B2C0E"/>
    <w:rsid w:val="001B2E57"/>
    <w:rsid w:val="001B33A7"/>
    <w:rsid w:val="001B3461"/>
    <w:rsid w:val="001B357E"/>
    <w:rsid w:val="001B4804"/>
    <w:rsid w:val="001B4E30"/>
    <w:rsid w:val="001B4F41"/>
    <w:rsid w:val="001B50EE"/>
    <w:rsid w:val="001B53B3"/>
    <w:rsid w:val="001B54D9"/>
    <w:rsid w:val="001B58B0"/>
    <w:rsid w:val="001B5AF6"/>
    <w:rsid w:val="001B5BE4"/>
    <w:rsid w:val="001B5CA2"/>
    <w:rsid w:val="001B637B"/>
    <w:rsid w:val="001B6C05"/>
    <w:rsid w:val="001B6F0E"/>
    <w:rsid w:val="001C0510"/>
    <w:rsid w:val="001C09D3"/>
    <w:rsid w:val="001C09FC"/>
    <w:rsid w:val="001C0AA3"/>
    <w:rsid w:val="001C1672"/>
    <w:rsid w:val="001C1963"/>
    <w:rsid w:val="001C19AC"/>
    <w:rsid w:val="001C1B74"/>
    <w:rsid w:val="001C2AF1"/>
    <w:rsid w:val="001C2CD1"/>
    <w:rsid w:val="001C2EF0"/>
    <w:rsid w:val="001C2FA5"/>
    <w:rsid w:val="001C34CA"/>
    <w:rsid w:val="001C3A1B"/>
    <w:rsid w:val="001C3C06"/>
    <w:rsid w:val="001C3FE3"/>
    <w:rsid w:val="001C450E"/>
    <w:rsid w:val="001C4800"/>
    <w:rsid w:val="001C4BEF"/>
    <w:rsid w:val="001C4CCC"/>
    <w:rsid w:val="001C4CF3"/>
    <w:rsid w:val="001C567B"/>
    <w:rsid w:val="001C5D89"/>
    <w:rsid w:val="001C66D3"/>
    <w:rsid w:val="001C69A8"/>
    <w:rsid w:val="001C6B34"/>
    <w:rsid w:val="001C73E8"/>
    <w:rsid w:val="001C745C"/>
    <w:rsid w:val="001C79E3"/>
    <w:rsid w:val="001C7AAA"/>
    <w:rsid w:val="001D0439"/>
    <w:rsid w:val="001D0611"/>
    <w:rsid w:val="001D079C"/>
    <w:rsid w:val="001D07F0"/>
    <w:rsid w:val="001D140A"/>
    <w:rsid w:val="001D17F3"/>
    <w:rsid w:val="001D1901"/>
    <w:rsid w:val="001D2210"/>
    <w:rsid w:val="001D225F"/>
    <w:rsid w:val="001D2FAB"/>
    <w:rsid w:val="001D3402"/>
    <w:rsid w:val="001D3598"/>
    <w:rsid w:val="001D3C98"/>
    <w:rsid w:val="001D4660"/>
    <w:rsid w:val="001D471F"/>
    <w:rsid w:val="001D4D9C"/>
    <w:rsid w:val="001D54E4"/>
    <w:rsid w:val="001D55B8"/>
    <w:rsid w:val="001D5A16"/>
    <w:rsid w:val="001D5AF9"/>
    <w:rsid w:val="001D5CD7"/>
    <w:rsid w:val="001D61AB"/>
    <w:rsid w:val="001D6450"/>
    <w:rsid w:val="001D690D"/>
    <w:rsid w:val="001D6D73"/>
    <w:rsid w:val="001D6E1E"/>
    <w:rsid w:val="001D7755"/>
    <w:rsid w:val="001D781D"/>
    <w:rsid w:val="001D7C69"/>
    <w:rsid w:val="001E023B"/>
    <w:rsid w:val="001E0C52"/>
    <w:rsid w:val="001E1459"/>
    <w:rsid w:val="001E1F0E"/>
    <w:rsid w:val="001E1F6F"/>
    <w:rsid w:val="001E222E"/>
    <w:rsid w:val="001E2BF2"/>
    <w:rsid w:val="001E31D0"/>
    <w:rsid w:val="001E39EA"/>
    <w:rsid w:val="001E41C4"/>
    <w:rsid w:val="001E491E"/>
    <w:rsid w:val="001E4A62"/>
    <w:rsid w:val="001E4D76"/>
    <w:rsid w:val="001E4DAF"/>
    <w:rsid w:val="001E4E03"/>
    <w:rsid w:val="001E4F75"/>
    <w:rsid w:val="001E56C6"/>
    <w:rsid w:val="001E56D2"/>
    <w:rsid w:val="001E5702"/>
    <w:rsid w:val="001E5724"/>
    <w:rsid w:val="001E5919"/>
    <w:rsid w:val="001E5A1D"/>
    <w:rsid w:val="001E5F03"/>
    <w:rsid w:val="001E6399"/>
    <w:rsid w:val="001E64E8"/>
    <w:rsid w:val="001E68B7"/>
    <w:rsid w:val="001E7067"/>
    <w:rsid w:val="001E739F"/>
    <w:rsid w:val="001E74A5"/>
    <w:rsid w:val="001E7668"/>
    <w:rsid w:val="001F058F"/>
    <w:rsid w:val="001F082A"/>
    <w:rsid w:val="001F0AD5"/>
    <w:rsid w:val="001F0B1E"/>
    <w:rsid w:val="001F1F87"/>
    <w:rsid w:val="001F2407"/>
    <w:rsid w:val="001F2985"/>
    <w:rsid w:val="001F2A3A"/>
    <w:rsid w:val="001F2BAB"/>
    <w:rsid w:val="001F3297"/>
    <w:rsid w:val="001F43C1"/>
    <w:rsid w:val="001F4455"/>
    <w:rsid w:val="001F52CA"/>
    <w:rsid w:val="001F5410"/>
    <w:rsid w:val="001F55AE"/>
    <w:rsid w:val="001F58D4"/>
    <w:rsid w:val="001F5CF3"/>
    <w:rsid w:val="001F6075"/>
    <w:rsid w:val="001F62B2"/>
    <w:rsid w:val="001F635F"/>
    <w:rsid w:val="001F69DF"/>
    <w:rsid w:val="001F6EB5"/>
    <w:rsid w:val="001F739B"/>
    <w:rsid w:val="001F773E"/>
    <w:rsid w:val="001F7856"/>
    <w:rsid w:val="001F7A8E"/>
    <w:rsid w:val="001F7F06"/>
    <w:rsid w:val="001F7FDA"/>
    <w:rsid w:val="002000F2"/>
    <w:rsid w:val="0020038E"/>
    <w:rsid w:val="00200CE8"/>
    <w:rsid w:val="00200E6B"/>
    <w:rsid w:val="00202884"/>
    <w:rsid w:val="00202E07"/>
    <w:rsid w:val="00203187"/>
    <w:rsid w:val="002047DE"/>
    <w:rsid w:val="002048B7"/>
    <w:rsid w:val="00204BF5"/>
    <w:rsid w:val="00204E1F"/>
    <w:rsid w:val="00205ADF"/>
    <w:rsid w:val="00205CA8"/>
    <w:rsid w:val="00205DAF"/>
    <w:rsid w:val="00205EA1"/>
    <w:rsid w:val="002061F8"/>
    <w:rsid w:val="00206495"/>
    <w:rsid w:val="0020658D"/>
    <w:rsid w:val="00206953"/>
    <w:rsid w:val="00206B83"/>
    <w:rsid w:val="00206F81"/>
    <w:rsid w:val="0020707A"/>
    <w:rsid w:val="00207F18"/>
    <w:rsid w:val="002105D6"/>
    <w:rsid w:val="00211331"/>
    <w:rsid w:val="0021134E"/>
    <w:rsid w:val="00211918"/>
    <w:rsid w:val="00211D97"/>
    <w:rsid w:val="002123DC"/>
    <w:rsid w:val="00212B6B"/>
    <w:rsid w:val="00212DFE"/>
    <w:rsid w:val="00212E5D"/>
    <w:rsid w:val="002138E9"/>
    <w:rsid w:val="00213928"/>
    <w:rsid w:val="00213BA1"/>
    <w:rsid w:val="00213FDE"/>
    <w:rsid w:val="00214016"/>
    <w:rsid w:val="002144B6"/>
    <w:rsid w:val="00214841"/>
    <w:rsid w:val="0021536E"/>
    <w:rsid w:val="00215655"/>
    <w:rsid w:val="00215C68"/>
    <w:rsid w:val="00215CB0"/>
    <w:rsid w:val="00215F2F"/>
    <w:rsid w:val="0021639B"/>
    <w:rsid w:val="002168E5"/>
    <w:rsid w:val="00216B5E"/>
    <w:rsid w:val="00217744"/>
    <w:rsid w:val="00217F8E"/>
    <w:rsid w:val="00220052"/>
    <w:rsid w:val="00220630"/>
    <w:rsid w:val="002206E4"/>
    <w:rsid w:val="00220902"/>
    <w:rsid w:val="00220B64"/>
    <w:rsid w:val="00220C24"/>
    <w:rsid w:val="00220D0C"/>
    <w:rsid w:val="00220E42"/>
    <w:rsid w:val="00220F0E"/>
    <w:rsid w:val="00220FCE"/>
    <w:rsid w:val="002210AD"/>
    <w:rsid w:val="002215F9"/>
    <w:rsid w:val="00221EBD"/>
    <w:rsid w:val="00221F46"/>
    <w:rsid w:val="0022200E"/>
    <w:rsid w:val="002221E1"/>
    <w:rsid w:val="0022292B"/>
    <w:rsid w:val="0022298C"/>
    <w:rsid w:val="00222B62"/>
    <w:rsid w:val="00222D30"/>
    <w:rsid w:val="00222F7A"/>
    <w:rsid w:val="0022303D"/>
    <w:rsid w:val="002232FC"/>
    <w:rsid w:val="00223AA0"/>
    <w:rsid w:val="00223D20"/>
    <w:rsid w:val="00223F6E"/>
    <w:rsid w:val="00223F76"/>
    <w:rsid w:val="00224569"/>
    <w:rsid w:val="002245B9"/>
    <w:rsid w:val="00224A00"/>
    <w:rsid w:val="00224C1C"/>
    <w:rsid w:val="00224D0F"/>
    <w:rsid w:val="00224D3C"/>
    <w:rsid w:val="0022503F"/>
    <w:rsid w:val="0022528D"/>
    <w:rsid w:val="002253EA"/>
    <w:rsid w:val="00225528"/>
    <w:rsid w:val="00225682"/>
    <w:rsid w:val="0022572C"/>
    <w:rsid w:val="002257CF"/>
    <w:rsid w:val="00225844"/>
    <w:rsid w:val="00225B51"/>
    <w:rsid w:val="00225C36"/>
    <w:rsid w:val="002260C2"/>
    <w:rsid w:val="002261E2"/>
    <w:rsid w:val="00226369"/>
    <w:rsid w:val="00226F5C"/>
    <w:rsid w:val="002274D0"/>
    <w:rsid w:val="00227529"/>
    <w:rsid w:val="0022757A"/>
    <w:rsid w:val="00227791"/>
    <w:rsid w:val="00227D6E"/>
    <w:rsid w:val="0023068A"/>
    <w:rsid w:val="002308D5"/>
    <w:rsid w:val="00230CCF"/>
    <w:rsid w:val="00230EBC"/>
    <w:rsid w:val="002314D2"/>
    <w:rsid w:val="00232044"/>
    <w:rsid w:val="002323D0"/>
    <w:rsid w:val="0023256C"/>
    <w:rsid w:val="00232B60"/>
    <w:rsid w:val="00233225"/>
    <w:rsid w:val="00233690"/>
    <w:rsid w:val="0023386F"/>
    <w:rsid w:val="00233C89"/>
    <w:rsid w:val="00233E13"/>
    <w:rsid w:val="00234ADD"/>
    <w:rsid w:val="002351EC"/>
    <w:rsid w:val="00235C1D"/>
    <w:rsid w:val="00235EFA"/>
    <w:rsid w:val="002366E9"/>
    <w:rsid w:val="0023722B"/>
    <w:rsid w:val="00237461"/>
    <w:rsid w:val="002377F4"/>
    <w:rsid w:val="0023781C"/>
    <w:rsid w:val="00237B67"/>
    <w:rsid w:val="00237B74"/>
    <w:rsid w:val="00237BEE"/>
    <w:rsid w:val="002404F9"/>
    <w:rsid w:val="0024119D"/>
    <w:rsid w:val="0024256A"/>
    <w:rsid w:val="0024273A"/>
    <w:rsid w:val="0024279A"/>
    <w:rsid w:val="00242E21"/>
    <w:rsid w:val="002430D4"/>
    <w:rsid w:val="0024334E"/>
    <w:rsid w:val="0024377C"/>
    <w:rsid w:val="00244015"/>
    <w:rsid w:val="00244C13"/>
    <w:rsid w:val="002450F7"/>
    <w:rsid w:val="002453AE"/>
    <w:rsid w:val="00245955"/>
    <w:rsid w:val="00245B12"/>
    <w:rsid w:val="00245D65"/>
    <w:rsid w:val="00245D6F"/>
    <w:rsid w:val="00246278"/>
    <w:rsid w:val="002462BB"/>
    <w:rsid w:val="0024652A"/>
    <w:rsid w:val="00247264"/>
    <w:rsid w:val="0024730F"/>
    <w:rsid w:val="0024731C"/>
    <w:rsid w:val="00247320"/>
    <w:rsid w:val="00247336"/>
    <w:rsid w:val="002477F3"/>
    <w:rsid w:val="00247DA0"/>
    <w:rsid w:val="00247E1F"/>
    <w:rsid w:val="00247F47"/>
    <w:rsid w:val="0025002D"/>
    <w:rsid w:val="0025108F"/>
    <w:rsid w:val="002515A3"/>
    <w:rsid w:val="002526B5"/>
    <w:rsid w:val="002527E2"/>
    <w:rsid w:val="00252B6F"/>
    <w:rsid w:val="00252D46"/>
    <w:rsid w:val="00252FAD"/>
    <w:rsid w:val="002533A5"/>
    <w:rsid w:val="0025399E"/>
    <w:rsid w:val="00253C26"/>
    <w:rsid w:val="00254143"/>
    <w:rsid w:val="00254277"/>
    <w:rsid w:val="002542EA"/>
    <w:rsid w:val="00254B6F"/>
    <w:rsid w:val="00254FA5"/>
    <w:rsid w:val="0025501C"/>
    <w:rsid w:val="0025558E"/>
    <w:rsid w:val="002555A3"/>
    <w:rsid w:val="00256C13"/>
    <w:rsid w:val="002570AB"/>
    <w:rsid w:val="002570BD"/>
    <w:rsid w:val="00257D3F"/>
    <w:rsid w:val="00260607"/>
    <w:rsid w:val="002607DD"/>
    <w:rsid w:val="00260B66"/>
    <w:rsid w:val="00260F13"/>
    <w:rsid w:val="002613BE"/>
    <w:rsid w:val="002613CC"/>
    <w:rsid w:val="00261797"/>
    <w:rsid w:val="00261820"/>
    <w:rsid w:val="00261971"/>
    <w:rsid w:val="00261978"/>
    <w:rsid w:val="00262097"/>
    <w:rsid w:val="00262106"/>
    <w:rsid w:val="00262142"/>
    <w:rsid w:val="002622B4"/>
    <w:rsid w:val="002622B8"/>
    <w:rsid w:val="00262303"/>
    <w:rsid w:val="00262740"/>
    <w:rsid w:val="00262FD4"/>
    <w:rsid w:val="0026324E"/>
    <w:rsid w:val="00263379"/>
    <w:rsid w:val="00263EDC"/>
    <w:rsid w:val="002643C0"/>
    <w:rsid w:val="0026442D"/>
    <w:rsid w:val="00264FC7"/>
    <w:rsid w:val="00265007"/>
    <w:rsid w:val="002651C7"/>
    <w:rsid w:val="002656BD"/>
    <w:rsid w:val="002667FF"/>
    <w:rsid w:val="00266997"/>
    <w:rsid w:val="00266F3C"/>
    <w:rsid w:val="0026718F"/>
    <w:rsid w:val="0027002F"/>
    <w:rsid w:val="00270483"/>
    <w:rsid w:val="002704B1"/>
    <w:rsid w:val="002704F6"/>
    <w:rsid w:val="002706D2"/>
    <w:rsid w:val="00271532"/>
    <w:rsid w:val="00272404"/>
    <w:rsid w:val="00272893"/>
    <w:rsid w:val="0027299E"/>
    <w:rsid w:val="002729E9"/>
    <w:rsid w:val="00272A69"/>
    <w:rsid w:val="00272C6B"/>
    <w:rsid w:val="00273198"/>
    <w:rsid w:val="0027365B"/>
    <w:rsid w:val="00273A93"/>
    <w:rsid w:val="00273C92"/>
    <w:rsid w:val="00273FB4"/>
    <w:rsid w:val="002741DC"/>
    <w:rsid w:val="00274373"/>
    <w:rsid w:val="002749A9"/>
    <w:rsid w:val="00274F1E"/>
    <w:rsid w:val="00275B92"/>
    <w:rsid w:val="00275BAA"/>
    <w:rsid w:val="00275BAB"/>
    <w:rsid w:val="00275D57"/>
    <w:rsid w:val="002768CF"/>
    <w:rsid w:val="00277085"/>
    <w:rsid w:val="0027724C"/>
    <w:rsid w:val="00277C3C"/>
    <w:rsid w:val="00277DEA"/>
    <w:rsid w:val="00277E32"/>
    <w:rsid w:val="00280F5D"/>
    <w:rsid w:val="00280FC7"/>
    <w:rsid w:val="00281212"/>
    <w:rsid w:val="0028148B"/>
    <w:rsid w:val="00281619"/>
    <w:rsid w:val="00281B46"/>
    <w:rsid w:val="00282273"/>
    <w:rsid w:val="002822DD"/>
    <w:rsid w:val="002828CC"/>
    <w:rsid w:val="002829F4"/>
    <w:rsid w:val="00282F73"/>
    <w:rsid w:val="00283427"/>
    <w:rsid w:val="002834C7"/>
    <w:rsid w:val="00283B31"/>
    <w:rsid w:val="00283BA8"/>
    <w:rsid w:val="00283E66"/>
    <w:rsid w:val="0028451D"/>
    <w:rsid w:val="00285409"/>
    <w:rsid w:val="00285475"/>
    <w:rsid w:val="00285D03"/>
    <w:rsid w:val="00285D8E"/>
    <w:rsid w:val="00285F86"/>
    <w:rsid w:val="002860AD"/>
    <w:rsid w:val="00286AAB"/>
    <w:rsid w:val="002875F1"/>
    <w:rsid w:val="00287E58"/>
    <w:rsid w:val="00290099"/>
    <w:rsid w:val="0029024E"/>
    <w:rsid w:val="00290C1E"/>
    <w:rsid w:val="00290C7F"/>
    <w:rsid w:val="00291168"/>
    <w:rsid w:val="00291189"/>
    <w:rsid w:val="00292761"/>
    <w:rsid w:val="00292A2F"/>
    <w:rsid w:val="00292E9E"/>
    <w:rsid w:val="00292FBA"/>
    <w:rsid w:val="00293197"/>
    <w:rsid w:val="002931D1"/>
    <w:rsid w:val="002938DE"/>
    <w:rsid w:val="00293E86"/>
    <w:rsid w:val="00294765"/>
    <w:rsid w:val="00294850"/>
    <w:rsid w:val="00294864"/>
    <w:rsid w:val="00294D4F"/>
    <w:rsid w:val="0029562B"/>
    <w:rsid w:val="002964BE"/>
    <w:rsid w:val="0029708F"/>
    <w:rsid w:val="00297483"/>
    <w:rsid w:val="0029768A"/>
    <w:rsid w:val="002976FF"/>
    <w:rsid w:val="00297E7D"/>
    <w:rsid w:val="002A036D"/>
    <w:rsid w:val="002A07E3"/>
    <w:rsid w:val="002A14A4"/>
    <w:rsid w:val="002A1712"/>
    <w:rsid w:val="002A1A1B"/>
    <w:rsid w:val="002A1C2C"/>
    <w:rsid w:val="002A1ECA"/>
    <w:rsid w:val="002A22C7"/>
    <w:rsid w:val="002A2C6D"/>
    <w:rsid w:val="002A2C8E"/>
    <w:rsid w:val="002A315E"/>
    <w:rsid w:val="002A39EE"/>
    <w:rsid w:val="002A40FD"/>
    <w:rsid w:val="002A4344"/>
    <w:rsid w:val="002A43E1"/>
    <w:rsid w:val="002A447F"/>
    <w:rsid w:val="002A48E3"/>
    <w:rsid w:val="002A4DB2"/>
    <w:rsid w:val="002A4DD8"/>
    <w:rsid w:val="002A508C"/>
    <w:rsid w:val="002A5094"/>
    <w:rsid w:val="002A55FD"/>
    <w:rsid w:val="002A5955"/>
    <w:rsid w:val="002A5A67"/>
    <w:rsid w:val="002A5A83"/>
    <w:rsid w:val="002A5C52"/>
    <w:rsid w:val="002A616C"/>
    <w:rsid w:val="002A62DA"/>
    <w:rsid w:val="002A66AE"/>
    <w:rsid w:val="002A68EE"/>
    <w:rsid w:val="002A6C4A"/>
    <w:rsid w:val="002A6CC2"/>
    <w:rsid w:val="002A6DCF"/>
    <w:rsid w:val="002A7964"/>
    <w:rsid w:val="002B0858"/>
    <w:rsid w:val="002B0A26"/>
    <w:rsid w:val="002B0B6B"/>
    <w:rsid w:val="002B1530"/>
    <w:rsid w:val="002B16A8"/>
    <w:rsid w:val="002B1855"/>
    <w:rsid w:val="002B23BC"/>
    <w:rsid w:val="002B242F"/>
    <w:rsid w:val="002B2496"/>
    <w:rsid w:val="002B26A7"/>
    <w:rsid w:val="002B2B85"/>
    <w:rsid w:val="002B2D16"/>
    <w:rsid w:val="002B2E1D"/>
    <w:rsid w:val="002B317F"/>
    <w:rsid w:val="002B392E"/>
    <w:rsid w:val="002B3F43"/>
    <w:rsid w:val="002B4839"/>
    <w:rsid w:val="002B4C0A"/>
    <w:rsid w:val="002B4CCF"/>
    <w:rsid w:val="002B4ECB"/>
    <w:rsid w:val="002B5196"/>
    <w:rsid w:val="002B5533"/>
    <w:rsid w:val="002B58B0"/>
    <w:rsid w:val="002B5C1E"/>
    <w:rsid w:val="002B60E3"/>
    <w:rsid w:val="002B667E"/>
    <w:rsid w:val="002B6818"/>
    <w:rsid w:val="002B69DC"/>
    <w:rsid w:val="002B6ABD"/>
    <w:rsid w:val="002B714F"/>
    <w:rsid w:val="002B7169"/>
    <w:rsid w:val="002B719F"/>
    <w:rsid w:val="002B7895"/>
    <w:rsid w:val="002B7BDE"/>
    <w:rsid w:val="002B7FBD"/>
    <w:rsid w:val="002B7FBF"/>
    <w:rsid w:val="002C02FF"/>
    <w:rsid w:val="002C0403"/>
    <w:rsid w:val="002C0651"/>
    <w:rsid w:val="002C1132"/>
    <w:rsid w:val="002C154D"/>
    <w:rsid w:val="002C1AA5"/>
    <w:rsid w:val="002C1AAF"/>
    <w:rsid w:val="002C21A6"/>
    <w:rsid w:val="002C26EB"/>
    <w:rsid w:val="002C2B28"/>
    <w:rsid w:val="002C2B75"/>
    <w:rsid w:val="002C2EDF"/>
    <w:rsid w:val="002C324E"/>
    <w:rsid w:val="002C3835"/>
    <w:rsid w:val="002C3ED3"/>
    <w:rsid w:val="002C40E0"/>
    <w:rsid w:val="002C4753"/>
    <w:rsid w:val="002C6183"/>
    <w:rsid w:val="002C64AE"/>
    <w:rsid w:val="002C65BC"/>
    <w:rsid w:val="002C6CE5"/>
    <w:rsid w:val="002C6FA3"/>
    <w:rsid w:val="002C7560"/>
    <w:rsid w:val="002C7CF5"/>
    <w:rsid w:val="002C7E5D"/>
    <w:rsid w:val="002D000C"/>
    <w:rsid w:val="002D00EF"/>
    <w:rsid w:val="002D03AB"/>
    <w:rsid w:val="002D0812"/>
    <w:rsid w:val="002D08AC"/>
    <w:rsid w:val="002D0939"/>
    <w:rsid w:val="002D0D03"/>
    <w:rsid w:val="002D18DE"/>
    <w:rsid w:val="002D1DD5"/>
    <w:rsid w:val="002D25C6"/>
    <w:rsid w:val="002D298B"/>
    <w:rsid w:val="002D3134"/>
    <w:rsid w:val="002D32C3"/>
    <w:rsid w:val="002D358D"/>
    <w:rsid w:val="002D35B4"/>
    <w:rsid w:val="002D4710"/>
    <w:rsid w:val="002D4DBA"/>
    <w:rsid w:val="002D595B"/>
    <w:rsid w:val="002D5A4E"/>
    <w:rsid w:val="002D5BC9"/>
    <w:rsid w:val="002D6287"/>
    <w:rsid w:val="002D666E"/>
    <w:rsid w:val="002D6712"/>
    <w:rsid w:val="002D67D7"/>
    <w:rsid w:val="002D6895"/>
    <w:rsid w:val="002D6E76"/>
    <w:rsid w:val="002D75FC"/>
    <w:rsid w:val="002D7886"/>
    <w:rsid w:val="002D7955"/>
    <w:rsid w:val="002E0AEC"/>
    <w:rsid w:val="002E117B"/>
    <w:rsid w:val="002E118A"/>
    <w:rsid w:val="002E123F"/>
    <w:rsid w:val="002E1322"/>
    <w:rsid w:val="002E15F8"/>
    <w:rsid w:val="002E16C3"/>
    <w:rsid w:val="002E1AB7"/>
    <w:rsid w:val="002E221B"/>
    <w:rsid w:val="002E2ACA"/>
    <w:rsid w:val="002E2C46"/>
    <w:rsid w:val="002E2D71"/>
    <w:rsid w:val="002E2F0D"/>
    <w:rsid w:val="002E35B4"/>
    <w:rsid w:val="002E3922"/>
    <w:rsid w:val="002E3B5C"/>
    <w:rsid w:val="002E3BAB"/>
    <w:rsid w:val="002E3E74"/>
    <w:rsid w:val="002E3F91"/>
    <w:rsid w:val="002E4256"/>
    <w:rsid w:val="002E4280"/>
    <w:rsid w:val="002E4544"/>
    <w:rsid w:val="002E49D7"/>
    <w:rsid w:val="002E5C19"/>
    <w:rsid w:val="002E5D69"/>
    <w:rsid w:val="002E60B7"/>
    <w:rsid w:val="002E6389"/>
    <w:rsid w:val="002E67C0"/>
    <w:rsid w:val="002E6A7F"/>
    <w:rsid w:val="002E6ACF"/>
    <w:rsid w:val="002E6C41"/>
    <w:rsid w:val="002E70C7"/>
    <w:rsid w:val="002E71B1"/>
    <w:rsid w:val="002E7237"/>
    <w:rsid w:val="002E7326"/>
    <w:rsid w:val="002E749C"/>
    <w:rsid w:val="002F0512"/>
    <w:rsid w:val="002F0514"/>
    <w:rsid w:val="002F052E"/>
    <w:rsid w:val="002F08D5"/>
    <w:rsid w:val="002F0ACA"/>
    <w:rsid w:val="002F0D20"/>
    <w:rsid w:val="002F1715"/>
    <w:rsid w:val="002F1A1D"/>
    <w:rsid w:val="002F1E63"/>
    <w:rsid w:val="002F2036"/>
    <w:rsid w:val="002F22DD"/>
    <w:rsid w:val="002F2422"/>
    <w:rsid w:val="002F25A2"/>
    <w:rsid w:val="002F25B4"/>
    <w:rsid w:val="002F2A1A"/>
    <w:rsid w:val="002F2BC1"/>
    <w:rsid w:val="002F2D17"/>
    <w:rsid w:val="002F360A"/>
    <w:rsid w:val="002F3C7A"/>
    <w:rsid w:val="002F3D3C"/>
    <w:rsid w:val="002F3EF4"/>
    <w:rsid w:val="002F4554"/>
    <w:rsid w:val="002F47B0"/>
    <w:rsid w:val="002F4AE5"/>
    <w:rsid w:val="002F4C5B"/>
    <w:rsid w:val="002F587B"/>
    <w:rsid w:val="002F5B76"/>
    <w:rsid w:val="002F63BB"/>
    <w:rsid w:val="002F6977"/>
    <w:rsid w:val="002F6B15"/>
    <w:rsid w:val="002F6D75"/>
    <w:rsid w:val="002F6DD0"/>
    <w:rsid w:val="002F7435"/>
    <w:rsid w:val="002F7A92"/>
    <w:rsid w:val="002F7E58"/>
    <w:rsid w:val="0030032D"/>
    <w:rsid w:val="0030053C"/>
    <w:rsid w:val="003005E0"/>
    <w:rsid w:val="003006B4"/>
    <w:rsid w:val="00300A22"/>
    <w:rsid w:val="00300B2F"/>
    <w:rsid w:val="003010E9"/>
    <w:rsid w:val="003011D3"/>
    <w:rsid w:val="00301780"/>
    <w:rsid w:val="0030181F"/>
    <w:rsid w:val="00302AAB"/>
    <w:rsid w:val="0030306F"/>
    <w:rsid w:val="00303E60"/>
    <w:rsid w:val="00303EFA"/>
    <w:rsid w:val="003040F6"/>
    <w:rsid w:val="00304BF6"/>
    <w:rsid w:val="00304FBD"/>
    <w:rsid w:val="003054B2"/>
    <w:rsid w:val="00305892"/>
    <w:rsid w:val="00305C99"/>
    <w:rsid w:val="0030619F"/>
    <w:rsid w:val="003062A1"/>
    <w:rsid w:val="003064FE"/>
    <w:rsid w:val="0030676F"/>
    <w:rsid w:val="003068DE"/>
    <w:rsid w:val="003071B5"/>
    <w:rsid w:val="00307241"/>
    <w:rsid w:val="0030739A"/>
    <w:rsid w:val="00307B88"/>
    <w:rsid w:val="003105C4"/>
    <w:rsid w:val="003109ED"/>
    <w:rsid w:val="00310A27"/>
    <w:rsid w:val="00310C4A"/>
    <w:rsid w:val="00310E5A"/>
    <w:rsid w:val="0031101F"/>
    <w:rsid w:val="00311206"/>
    <w:rsid w:val="003113A6"/>
    <w:rsid w:val="00311818"/>
    <w:rsid w:val="00311B3D"/>
    <w:rsid w:val="003121A4"/>
    <w:rsid w:val="00312AC0"/>
    <w:rsid w:val="00312EB9"/>
    <w:rsid w:val="00312FE6"/>
    <w:rsid w:val="0031331D"/>
    <w:rsid w:val="00313458"/>
    <w:rsid w:val="00313614"/>
    <w:rsid w:val="00313BFF"/>
    <w:rsid w:val="00313DE1"/>
    <w:rsid w:val="00313EA1"/>
    <w:rsid w:val="0031406B"/>
    <w:rsid w:val="0031473A"/>
    <w:rsid w:val="00314F84"/>
    <w:rsid w:val="003152BE"/>
    <w:rsid w:val="003155E2"/>
    <w:rsid w:val="00315999"/>
    <w:rsid w:val="003159A7"/>
    <w:rsid w:val="00315E85"/>
    <w:rsid w:val="00316072"/>
    <w:rsid w:val="00316662"/>
    <w:rsid w:val="003178CA"/>
    <w:rsid w:val="00317B21"/>
    <w:rsid w:val="0032041E"/>
    <w:rsid w:val="003209C7"/>
    <w:rsid w:val="00320A55"/>
    <w:rsid w:val="00321411"/>
    <w:rsid w:val="0032153C"/>
    <w:rsid w:val="003216CE"/>
    <w:rsid w:val="0032183B"/>
    <w:rsid w:val="00322374"/>
    <w:rsid w:val="003229E9"/>
    <w:rsid w:val="00322DD7"/>
    <w:rsid w:val="003234B6"/>
    <w:rsid w:val="003236E3"/>
    <w:rsid w:val="00323C6B"/>
    <w:rsid w:val="003240FC"/>
    <w:rsid w:val="00324F47"/>
    <w:rsid w:val="00325105"/>
    <w:rsid w:val="00325350"/>
    <w:rsid w:val="00325508"/>
    <w:rsid w:val="0032575D"/>
    <w:rsid w:val="003257F1"/>
    <w:rsid w:val="00325A84"/>
    <w:rsid w:val="0032624F"/>
    <w:rsid w:val="00326687"/>
    <w:rsid w:val="00326CBC"/>
    <w:rsid w:val="003273ED"/>
    <w:rsid w:val="003276B2"/>
    <w:rsid w:val="00327901"/>
    <w:rsid w:val="003301CB"/>
    <w:rsid w:val="003309D8"/>
    <w:rsid w:val="00330A41"/>
    <w:rsid w:val="00330D9C"/>
    <w:rsid w:val="00330DAC"/>
    <w:rsid w:val="003311F2"/>
    <w:rsid w:val="00331431"/>
    <w:rsid w:val="00331649"/>
    <w:rsid w:val="00331711"/>
    <w:rsid w:val="00331B4A"/>
    <w:rsid w:val="00331BB7"/>
    <w:rsid w:val="00332559"/>
    <w:rsid w:val="00332747"/>
    <w:rsid w:val="0033279A"/>
    <w:rsid w:val="003327B2"/>
    <w:rsid w:val="003328C3"/>
    <w:rsid w:val="003336DB"/>
    <w:rsid w:val="00333D95"/>
    <w:rsid w:val="00333F1B"/>
    <w:rsid w:val="003342B2"/>
    <w:rsid w:val="00334463"/>
    <w:rsid w:val="00334A85"/>
    <w:rsid w:val="00334BD2"/>
    <w:rsid w:val="00334DB2"/>
    <w:rsid w:val="0033516F"/>
    <w:rsid w:val="00335C26"/>
    <w:rsid w:val="00335FE6"/>
    <w:rsid w:val="00336B10"/>
    <w:rsid w:val="00336B51"/>
    <w:rsid w:val="00336FB4"/>
    <w:rsid w:val="0033720C"/>
    <w:rsid w:val="003379A3"/>
    <w:rsid w:val="00337AC4"/>
    <w:rsid w:val="00337DD1"/>
    <w:rsid w:val="00340AAF"/>
    <w:rsid w:val="00341404"/>
    <w:rsid w:val="00341594"/>
    <w:rsid w:val="00341937"/>
    <w:rsid w:val="00341C67"/>
    <w:rsid w:val="00341E19"/>
    <w:rsid w:val="00342207"/>
    <w:rsid w:val="00342475"/>
    <w:rsid w:val="00342A40"/>
    <w:rsid w:val="00342AB5"/>
    <w:rsid w:val="0034362A"/>
    <w:rsid w:val="00343E60"/>
    <w:rsid w:val="00343EAE"/>
    <w:rsid w:val="003446FB"/>
    <w:rsid w:val="00344726"/>
    <w:rsid w:val="00344ADD"/>
    <w:rsid w:val="00344FAD"/>
    <w:rsid w:val="0034551B"/>
    <w:rsid w:val="00345893"/>
    <w:rsid w:val="00345A6D"/>
    <w:rsid w:val="003463DF"/>
    <w:rsid w:val="00346B20"/>
    <w:rsid w:val="00346F7E"/>
    <w:rsid w:val="0034737F"/>
    <w:rsid w:val="00347410"/>
    <w:rsid w:val="00347A58"/>
    <w:rsid w:val="00347DA6"/>
    <w:rsid w:val="00347DFE"/>
    <w:rsid w:val="00347E2F"/>
    <w:rsid w:val="00350746"/>
    <w:rsid w:val="0035086D"/>
    <w:rsid w:val="00350909"/>
    <w:rsid w:val="00350A79"/>
    <w:rsid w:val="00350E5A"/>
    <w:rsid w:val="00351B37"/>
    <w:rsid w:val="00351B75"/>
    <w:rsid w:val="003522BD"/>
    <w:rsid w:val="00352339"/>
    <w:rsid w:val="0035267E"/>
    <w:rsid w:val="00352C4D"/>
    <w:rsid w:val="0035308D"/>
    <w:rsid w:val="003537AA"/>
    <w:rsid w:val="00353950"/>
    <w:rsid w:val="003539B4"/>
    <w:rsid w:val="00353C5B"/>
    <w:rsid w:val="00353FA3"/>
    <w:rsid w:val="003540FF"/>
    <w:rsid w:val="00354677"/>
    <w:rsid w:val="0035483E"/>
    <w:rsid w:val="003559E7"/>
    <w:rsid w:val="00356201"/>
    <w:rsid w:val="0035672A"/>
    <w:rsid w:val="00356859"/>
    <w:rsid w:val="00356B36"/>
    <w:rsid w:val="00357103"/>
    <w:rsid w:val="00357411"/>
    <w:rsid w:val="00357EDB"/>
    <w:rsid w:val="00360122"/>
    <w:rsid w:val="00360123"/>
    <w:rsid w:val="00360213"/>
    <w:rsid w:val="003602AD"/>
    <w:rsid w:val="00360702"/>
    <w:rsid w:val="0036201A"/>
    <w:rsid w:val="00362599"/>
    <w:rsid w:val="003625BD"/>
    <w:rsid w:val="0036285F"/>
    <w:rsid w:val="00362B1E"/>
    <w:rsid w:val="00362BDC"/>
    <w:rsid w:val="00362CAB"/>
    <w:rsid w:val="003633DC"/>
    <w:rsid w:val="003635E7"/>
    <w:rsid w:val="00364222"/>
    <w:rsid w:val="0036429B"/>
    <w:rsid w:val="00365232"/>
    <w:rsid w:val="00365499"/>
    <w:rsid w:val="003654EC"/>
    <w:rsid w:val="003656D3"/>
    <w:rsid w:val="00365B8C"/>
    <w:rsid w:val="00366B51"/>
    <w:rsid w:val="00366C51"/>
    <w:rsid w:val="003671D3"/>
    <w:rsid w:val="0036748A"/>
    <w:rsid w:val="003674B4"/>
    <w:rsid w:val="003675F2"/>
    <w:rsid w:val="00367BF0"/>
    <w:rsid w:val="00367F5D"/>
    <w:rsid w:val="00370018"/>
    <w:rsid w:val="00370361"/>
    <w:rsid w:val="003703EC"/>
    <w:rsid w:val="00370C20"/>
    <w:rsid w:val="00370C6D"/>
    <w:rsid w:val="00370CEB"/>
    <w:rsid w:val="00370DF0"/>
    <w:rsid w:val="0037107B"/>
    <w:rsid w:val="003717C8"/>
    <w:rsid w:val="00371804"/>
    <w:rsid w:val="00372027"/>
    <w:rsid w:val="003723A3"/>
    <w:rsid w:val="00372814"/>
    <w:rsid w:val="00372AA9"/>
    <w:rsid w:val="00372E8B"/>
    <w:rsid w:val="00372E9C"/>
    <w:rsid w:val="0037324A"/>
    <w:rsid w:val="00373474"/>
    <w:rsid w:val="00373734"/>
    <w:rsid w:val="0037375D"/>
    <w:rsid w:val="0037398F"/>
    <w:rsid w:val="00373A6C"/>
    <w:rsid w:val="00373B73"/>
    <w:rsid w:val="003743B2"/>
    <w:rsid w:val="0037464E"/>
    <w:rsid w:val="0037466E"/>
    <w:rsid w:val="0037579F"/>
    <w:rsid w:val="00376F72"/>
    <w:rsid w:val="00377417"/>
    <w:rsid w:val="00377BF3"/>
    <w:rsid w:val="00380112"/>
    <w:rsid w:val="00380907"/>
    <w:rsid w:val="00380C44"/>
    <w:rsid w:val="003816F4"/>
    <w:rsid w:val="0038194B"/>
    <w:rsid w:val="00381B13"/>
    <w:rsid w:val="0038271D"/>
    <w:rsid w:val="003827D4"/>
    <w:rsid w:val="0038349C"/>
    <w:rsid w:val="003838ED"/>
    <w:rsid w:val="0038404E"/>
    <w:rsid w:val="00384134"/>
    <w:rsid w:val="0038420D"/>
    <w:rsid w:val="0038436A"/>
    <w:rsid w:val="003847F5"/>
    <w:rsid w:val="00384CC8"/>
    <w:rsid w:val="00385169"/>
    <w:rsid w:val="0038551B"/>
    <w:rsid w:val="00386C57"/>
    <w:rsid w:val="00386D65"/>
    <w:rsid w:val="003872E7"/>
    <w:rsid w:val="00387CF5"/>
    <w:rsid w:val="00387FCD"/>
    <w:rsid w:val="003905BD"/>
    <w:rsid w:val="003908C2"/>
    <w:rsid w:val="00390DD7"/>
    <w:rsid w:val="003913F1"/>
    <w:rsid w:val="00392598"/>
    <w:rsid w:val="0039262C"/>
    <w:rsid w:val="00392DEB"/>
    <w:rsid w:val="00392E98"/>
    <w:rsid w:val="00392F10"/>
    <w:rsid w:val="00393CD2"/>
    <w:rsid w:val="00393E84"/>
    <w:rsid w:val="00393F2D"/>
    <w:rsid w:val="003947F2"/>
    <w:rsid w:val="003949A3"/>
    <w:rsid w:val="00394C18"/>
    <w:rsid w:val="00394C29"/>
    <w:rsid w:val="00394F32"/>
    <w:rsid w:val="00395143"/>
    <w:rsid w:val="0039620F"/>
    <w:rsid w:val="0039630C"/>
    <w:rsid w:val="00396D37"/>
    <w:rsid w:val="00396F36"/>
    <w:rsid w:val="0039765C"/>
    <w:rsid w:val="0039765F"/>
    <w:rsid w:val="00397D27"/>
    <w:rsid w:val="00397DF0"/>
    <w:rsid w:val="003A021F"/>
    <w:rsid w:val="003A02E0"/>
    <w:rsid w:val="003A0311"/>
    <w:rsid w:val="003A0413"/>
    <w:rsid w:val="003A04D8"/>
    <w:rsid w:val="003A054F"/>
    <w:rsid w:val="003A0614"/>
    <w:rsid w:val="003A0AE2"/>
    <w:rsid w:val="003A0BBB"/>
    <w:rsid w:val="003A0C6B"/>
    <w:rsid w:val="003A10E0"/>
    <w:rsid w:val="003A1AEF"/>
    <w:rsid w:val="003A1F42"/>
    <w:rsid w:val="003A3A02"/>
    <w:rsid w:val="003A4028"/>
    <w:rsid w:val="003A4B99"/>
    <w:rsid w:val="003A4DB8"/>
    <w:rsid w:val="003A4FDB"/>
    <w:rsid w:val="003A5595"/>
    <w:rsid w:val="003A577B"/>
    <w:rsid w:val="003A6509"/>
    <w:rsid w:val="003A65F2"/>
    <w:rsid w:val="003A65FA"/>
    <w:rsid w:val="003A68DF"/>
    <w:rsid w:val="003A6D3F"/>
    <w:rsid w:val="003A6E9F"/>
    <w:rsid w:val="003A6F88"/>
    <w:rsid w:val="003A6FEA"/>
    <w:rsid w:val="003A745C"/>
    <w:rsid w:val="003A74F7"/>
    <w:rsid w:val="003A76A2"/>
    <w:rsid w:val="003A7913"/>
    <w:rsid w:val="003A79D7"/>
    <w:rsid w:val="003B01A2"/>
    <w:rsid w:val="003B07DF"/>
    <w:rsid w:val="003B0B3D"/>
    <w:rsid w:val="003B0B50"/>
    <w:rsid w:val="003B1D17"/>
    <w:rsid w:val="003B20ED"/>
    <w:rsid w:val="003B242E"/>
    <w:rsid w:val="003B2A63"/>
    <w:rsid w:val="003B2D9B"/>
    <w:rsid w:val="003B3309"/>
    <w:rsid w:val="003B38A9"/>
    <w:rsid w:val="003B3F4B"/>
    <w:rsid w:val="003B44F6"/>
    <w:rsid w:val="003B4562"/>
    <w:rsid w:val="003B47BE"/>
    <w:rsid w:val="003B4987"/>
    <w:rsid w:val="003B5438"/>
    <w:rsid w:val="003B585B"/>
    <w:rsid w:val="003B5CAD"/>
    <w:rsid w:val="003B5EF8"/>
    <w:rsid w:val="003B5F26"/>
    <w:rsid w:val="003B6A7C"/>
    <w:rsid w:val="003B76C7"/>
    <w:rsid w:val="003C03F1"/>
    <w:rsid w:val="003C0C95"/>
    <w:rsid w:val="003C11F8"/>
    <w:rsid w:val="003C1638"/>
    <w:rsid w:val="003C17EC"/>
    <w:rsid w:val="003C18D9"/>
    <w:rsid w:val="003C23B9"/>
    <w:rsid w:val="003C246E"/>
    <w:rsid w:val="003C24AF"/>
    <w:rsid w:val="003C2658"/>
    <w:rsid w:val="003C2927"/>
    <w:rsid w:val="003C2ADA"/>
    <w:rsid w:val="003C2D15"/>
    <w:rsid w:val="003C3241"/>
    <w:rsid w:val="003C3DC1"/>
    <w:rsid w:val="003C3E2E"/>
    <w:rsid w:val="003C4278"/>
    <w:rsid w:val="003C484B"/>
    <w:rsid w:val="003C4E23"/>
    <w:rsid w:val="003C5322"/>
    <w:rsid w:val="003C5687"/>
    <w:rsid w:val="003C58CF"/>
    <w:rsid w:val="003C5B50"/>
    <w:rsid w:val="003C61A7"/>
    <w:rsid w:val="003C6505"/>
    <w:rsid w:val="003C6520"/>
    <w:rsid w:val="003C69E6"/>
    <w:rsid w:val="003C6FE7"/>
    <w:rsid w:val="003C7358"/>
    <w:rsid w:val="003C7663"/>
    <w:rsid w:val="003C76D8"/>
    <w:rsid w:val="003C7B7C"/>
    <w:rsid w:val="003C7CB0"/>
    <w:rsid w:val="003C7F77"/>
    <w:rsid w:val="003D039B"/>
    <w:rsid w:val="003D074A"/>
    <w:rsid w:val="003D1FEC"/>
    <w:rsid w:val="003D20E9"/>
    <w:rsid w:val="003D24B7"/>
    <w:rsid w:val="003D250D"/>
    <w:rsid w:val="003D2C12"/>
    <w:rsid w:val="003D2E32"/>
    <w:rsid w:val="003D30B2"/>
    <w:rsid w:val="003D3179"/>
    <w:rsid w:val="003D33B2"/>
    <w:rsid w:val="003D35E9"/>
    <w:rsid w:val="003D3784"/>
    <w:rsid w:val="003D3976"/>
    <w:rsid w:val="003D3AA4"/>
    <w:rsid w:val="003D3D42"/>
    <w:rsid w:val="003D3F9B"/>
    <w:rsid w:val="003D4083"/>
    <w:rsid w:val="003D4584"/>
    <w:rsid w:val="003D4D37"/>
    <w:rsid w:val="003D53C0"/>
    <w:rsid w:val="003D5623"/>
    <w:rsid w:val="003D5638"/>
    <w:rsid w:val="003D6122"/>
    <w:rsid w:val="003D661A"/>
    <w:rsid w:val="003D6F03"/>
    <w:rsid w:val="003D6FE3"/>
    <w:rsid w:val="003D7304"/>
    <w:rsid w:val="003D755A"/>
    <w:rsid w:val="003D7A9F"/>
    <w:rsid w:val="003D7EB3"/>
    <w:rsid w:val="003E0081"/>
    <w:rsid w:val="003E0468"/>
    <w:rsid w:val="003E05E8"/>
    <w:rsid w:val="003E07FB"/>
    <w:rsid w:val="003E0C94"/>
    <w:rsid w:val="003E1389"/>
    <w:rsid w:val="003E2063"/>
    <w:rsid w:val="003E217A"/>
    <w:rsid w:val="003E21C9"/>
    <w:rsid w:val="003E2372"/>
    <w:rsid w:val="003E36CC"/>
    <w:rsid w:val="003E36EA"/>
    <w:rsid w:val="003E3B39"/>
    <w:rsid w:val="003E4326"/>
    <w:rsid w:val="003E458D"/>
    <w:rsid w:val="003E4A8F"/>
    <w:rsid w:val="003E4FC2"/>
    <w:rsid w:val="003E4FD2"/>
    <w:rsid w:val="003E55AE"/>
    <w:rsid w:val="003E5690"/>
    <w:rsid w:val="003E5881"/>
    <w:rsid w:val="003E58C7"/>
    <w:rsid w:val="003E5F27"/>
    <w:rsid w:val="003E6DE1"/>
    <w:rsid w:val="003E6F37"/>
    <w:rsid w:val="003E7AA9"/>
    <w:rsid w:val="003E7CAC"/>
    <w:rsid w:val="003F068C"/>
    <w:rsid w:val="003F0963"/>
    <w:rsid w:val="003F0A77"/>
    <w:rsid w:val="003F11D4"/>
    <w:rsid w:val="003F141E"/>
    <w:rsid w:val="003F24E3"/>
    <w:rsid w:val="003F2A5F"/>
    <w:rsid w:val="003F2E41"/>
    <w:rsid w:val="003F32E1"/>
    <w:rsid w:val="003F3341"/>
    <w:rsid w:val="003F336B"/>
    <w:rsid w:val="003F376A"/>
    <w:rsid w:val="003F3831"/>
    <w:rsid w:val="003F3843"/>
    <w:rsid w:val="003F3B7A"/>
    <w:rsid w:val="003F3DBA"/>
    <w:rsid w:val="003F3EC1"/>
    <w:rsid w:val="003F4029"/>
    <w:rsid w:val="003F4200"/>
    <w:rsid w:val="003F44BF"/>
    <w:rsid w:val="003F46AF"/>
    <w:rsid w:val="003F47D6"/>
    <w:rsid w:val="003F55CB"/>
    <w:rsid w:val="003F5799"/>
    <w:rsid w:val="003F65E3"/>
    <w:rsid w:val="003F748A"/>
    <w:rsid w:val="003F7B24"/>
    <w:rsid w:val="003F7F15"/>
    <w:rsid w:val="00400252"/>
    <w:rsid w:val="00400318"/>
    <w:rsid w:val="0040050D"/>
    <w:rsid w:val="00400D71"/>
    <w:rsid w:val="00401268"/>
    <w:rsid w:val="004022EE"/>
    <w:rsid w:val="0040293B"/>
    <w:rsid w:val="0040293C"/>
    <w:rsid w:val="00402DB9"/>
    <w:rsid w:val="00402DC7"/>
    <w:rsid w:val="00402DF5"/>
    <w:rsid w:val="004031C5"/>
    <w:rsid w:val="004039A3"/>
    <w:rsid w:val="00403CF6"/>
    <w:rsid w:val="00403EEA"/>
    <w:rsid w:val="00404AA0"/>
    <w:rsid w:val="00404C8E"/>
    <w:rsid w:val="00405500"/>
    <w:rsid w:val="004059B4"/>
    <w:rsid w:val="00406503"/>
    <w:rsid w:val="00406534"/>
    <w:rsid w:val="00406A6E"/>
    <w:rsid w:val="00406BEE"/>
    <w:rsid w:val="004075D7"/>
    <w:rsid w:val="00407750"/>
    <w:rsid w:val="004078B3"/>
    <w:rsid w:val="00407E6B"/>
    <w:rsid w:val="0041015C"/>
    <w:rsid w:val="00410651"/>
    <w:rsid w:val="00410A60"/>
    <w:rsid w:val="00410A95"/>
    <w:rsid w:val="00410F19"/>
    <w:rsid w:val="00411241"/>
    <w:rsid w:val="0041142D"/>
    <w:rsid w:val="00411C9F"/>
    <w:rsid w:val="00412111"/>
    <w:rsid w:val="00412663"/>
    <w:rsid w:val="00412C0E"/>
    <w:rsid w:val="0041321D"/>
    <w:rsid w:val="0041345E"/>
    <w:rsid w:val="00413589"/>
    <w:rsid w:val="00413A32"/>
    <w:rsid w:val="00413C55"/>
    <w:rsid w:val="00413E8A"/>
    <w:rsid w:val="004144DC"/>
    <w:rsid w:val="0041481D"/>
    <w:rsid w:val="00414EAC"/>
    <w:rsid w:val="00414F31"/>
    <w:rsid w:val="00414FE4"/>
    <w:rsid w:val="004151A9"/>
    <w:rsid w:val="00415A3F"/>
    <w:rsid w:val="00415E11"/>
    <w:rsid w:val="004160BC"/>
    <w:rsid w:val="00416121"/>
    <w:rsid w:val="0041657D"/>
    <w:rsid w:val="004169F2"/>
    <w:rsid w:val="0041714B"/>
    <w:rsid w:val="004177A1"/>
    <w:rsid w:val="00417B53"/>
    <w:rsid w:val="00417FC2"/>
    <w:rsid w:val="004200C2"/>
    <w:rsid w:val="00420A32"/>
    <w:rsid w:val="00420CBA"/>
    <w:rsid w:val="00420CDF"/>
    <w:rsid w:val="0042147E"/>
    <w:rsid w:val="0042154C"/>
    <w:rsid w:val="00421979"/>
    <w:rsid w:val="00422FAC"/>
    <w:rsid w:val="004232FE"/>
    <w:rsid w:val="00423378"/>
    <w:rsid w:val="00423861"/>
    <w:rsid w:val="00423EB5"/>
    <w:rsid w:val="00423F3F"/>
    <w:rsid w:val="00424146"/>
    <w:rsid w:val="0042414C"/>
    <w:rsid w:val="0042418B"/>
    <w:rsid w:val="004242F7"/>
    <w:rsid w:val="00424901"/>
    <w:rsid w:val="00424B68"/>
    <w:rsid w:val="00424D4C"/>
    <w:rsid w:val="004259B2"/>
    <w:rsid w:val="0042603B"/>
    <w:rsid w:val="004260FD"/>
    <w:rsid w:val="00426660"/>
    <w:rsid w:val="00426AFD"/>
    <w:rsid w:val="00426D63"/>
    <w:rsid w:val="0042712E"/>
    <w:rsid w:val="004276BF"/>
    <w:rsid w:val="004301D6"/>
    <w:rsid w:val="00430D42"/>
    <w:rsid w:val="00430F0D"/>
    <w:rsid w:val="00431817"/>
    <w:rsid w:val="00431A26"/>
    <w:rsid w:val="004326D2"/>
    <w:rsid w:val="00432755"/>
    <w:rsid w:val="00432896"/>
    <w:rsid w:val="00432972"/>
    <w:rsid w:val="00432D87"/>
    <w:rsid w:val="004330EF"/>
    <w:rsid w:val="004331C7"/>
    <w:rsid w:val="00433367"/>
    <w:rsid w:val="00433373"/>
    <w:rsid w:val="004336D2"/>
    <w:rsid w:val="0043389D"/>
    <w:rsid w:val="00433ED2"/>
    <w:rsid w:val="004342D9"/>
    <w:rsid w:val="00434771"/>
    <w:rsid w:val="00434CC5"/>
    <w:rsid w:val="00435242"/>
    <w:rsid w:val="004355D5"/>
    <w:rsid w:val="00435CF6"/>
    <w:rsid w:val="00436594"/>
    <w:rsid w:val="004366E5"/>
    <w:rsid w:val="0043684C"/>
    <w:rsid w:val="004368BC"/>
    <w:rsid w:val="004369DD"/>
    <w:rsid w:val="004373B6"/>
    <w:rsid w:val="004375B7"/>
    <w:rsid w:val="004377FD"/>
    <w:rsid w:val="00437FE0"/>
    <w:rsid w:val="004408D7"/>
    <w:rsid w:val="0044151D"/>
    <w:rsid w:val="00441932"/>
    <w:rsid w:val="00441AFC"/>
    <w:rsid w:val="00441B21"/>
    <w:rsid w:val="004420C4"/>
    <w:rsid w:val="0044247B"/>
    <w:rsid w:val="00443482"/>
    <w:rsid w:val="004434AA"/>
    <w:rsid w:val="004434BA"/>
    <w:rsid w:val="00443565"/>
    <w:rsid w:val="004444BB"/>
    <w:rsid w:val="00444707"/>
    <w:rsid w:val="00444C35"/>
    <w:rsid w:val="00444F08"/>
    <w:rsid w:val="00444FE2"/>
    <w:rsid w:val="00445351"/>
    <w:rsid w:val="004455F8"/>
    <w:rsid w:val="0044586B"/>
    <w:rsid w:val="00445C4B"/>
    <w:rsid w:val="00445F75"/>
    <w:rsid w:val="0044622C"/>
    <w:rsid w:val="0044665E"/>
    <w:rsid w:val="004466AA"/>
    <w:rsid w:val="00446F3D"/>
    <w:rsid w:val="00446F7B"/>
    <w:rsid w:val="00447330"/>
    <w:rsid w:val="00447784"/>
    <w:rsid w:val="00447786"/>
    <w:rsid w:val="004478DF"/>
    <w:rsid w:val="00447AD4"/>
    <w:rsid w:val="00447CAA"/>
    <w:rsid w:val="00450087"/>
    <w:rsid w:val="00450DE8"/>
    <w:rsid w:val="00451400"/>
    <w:rsid w:val="004515FA"/>
    <w:rsid w:val="00451B20"/>
    <w:rsid w:val="00452A67"/>
    <w:rsid w:val="00452CF9"/>
    <w:rsid w:val="00453165"/>
    <w:rsid w:val="004532DC"/>
    <w:rsid w:val="004533E5"/>
    <w:rsid w:val="0045359E"/>
    <w:rsid w:val="0045375A"/>
    <w:rsid w:val="00453895"/>
    <w:rsid w:val="004539E3"/>
    <w:rsid w:val="00453F4D"/>
    <w:rsid w:val="004545A4"/>
    <w:rsid w:val="00454853"/>
    <w:rsid w:val="004554FD"/>
    <w:rsid w:val="00455B6E"/>
    <w:rsid w:val="00455CE7"/>
    <w:rsid w:val="00457251"/>
    <w:rsid w:val="004578D0"/>
    <w:rsid w:val="00457A32"/>
    <w:rsid w:val="00457B5A"/>
    <w:rsid w:val="00460223"/>
    <w:rsid w:val="00460367"/>
    <w:rsid w:val="00460DCB"/>
    <w:rsid w:val="00460EF0"/>
    <w:rsid w:val="0046178F"/>
    <w:rsid w:val="00461821"/>
    <w:rsid w:val="00461CC8"/>
    <w:rsid w:val="00461F30"/>
    <w:rsid w:val="004620E0"/>
    <w:rsid w:val="00462189"/>
    <w:rsid w:val="00462F82"/>
    <w:rsid w:val="0046312F"/>
    <w:rsid w:val="00463255"/>
    <w:rsid w:val="004633FE"/>
    <w:rsid w:val="004634AE"/>
    <w:rsid w:val="004638E9"/>
    <w:rsid w:val="00463B1B"/>
    <w:rsid w:val="004642D7"/>
    <w:rsid w:val="00464439"/>
    <w:rsid w:val="004647BC"/>
    <w:rsid w:val="00464EC1"/>
    <w:rsid w:val="00465948"/>
    <w:rsid w:val="004660C3"/>
    <w:rsid w:val="00466AC9"/>
    <w:rsid w:val="00466DCC"/>
    <w:rsid w:val="0046704E"/>
    <w:rsid w:val="00467450"/>
    <w:rsid w:val="00467675"/>
    <w:rsid w:val="00467BD4"/>
    <w:rsid w:val="00467C83"/>
    <w:rsid w:val="00467D88"/>
    <w:rsid w:val="00470282"/>
    <w:rsid w:val="0047058E"/>
    <w:rsid w:val="0047065E"/>
    <w:rsid w:val="00470D08"/>
    <w:rsid w:val="00470F66"/>
    <w:rsid w:val="004715D1"/>
    <w:rsid w:val="00471AA7"/>
    <w:rsid w:val="00471B2F"/>
    <w:rsid w:val="0047247B"/>
    <w:rsid w:val="00472621"/>
    <w:rsid w:val="004729ED"/>
    <w:rsid w:val="00472BB7"/>
    <w:rsid w:val="00472CE3"/>
    <w:rsid w:val="00472CEE"/>
    <w:rsid w:val="00472D34"/>
    <w:rsid w:val="0047396C"/>
    <w:rsid w:val="00473CC8"/>
    <w:rsid w:val="00473DA6"/>
    <w:rsid w:val="004740D3"/>
    <w:rsid w:val="00474D85"/>
    <w:rsid w:val="00475461"/>
    <w:rsid w:val="00475770"/>
    <w:rsid w:val="00475C0D"/>
    <w:rsid w:val="00475CC6"/>
    <w:rsid w:val="0047699E"/>
    <w:rsid w:val="00476AD8"/>
    <w:rsid w:val="00476B6B"/>
    <w:rsid w:val="00476C67"/>
    <w:rsid w:val="0047776C"/>
    <w:rsid w:val="00477BB8"/>
    <w:rsid w:val="0048055B"/>
    <w:rsid w:val="00480709"/>
    <w:rsid w:val="0048096B"/>
    <w:rsid w:val="00481078"/>
    <w:rsid w:val="004812C2"/>
    <w:rsid w:val="0048139E"/>
    <w:rsid w:val="00481616"/>
    <w:rsid w:val="0048169C"/>
    <w:rsid w:val="004817AA"/>
    <w:rsid w:val="0048181E"/>
    <w:rsid w:val="00482389"/>
    <w:rsid w:val="0048252B"/>
    <w:rsid w:val="00482C58"/>
    <w:rsid w:val="00482CA2"/>
    <w:rsid w:val="0048337F"/>
    <w:rsid w:val="00483A9A"/>
    <w:rsid w:val="00483AE5"/>
    <w:rsid w:val="004840C7"/>
    <w:rsid w:val="00484773"/>
    <w:rsid w:val="00484848"/>
    <w:rsid w:val="00484BBF"/>
    <w:rsid w:val="00484BF8"/>
    <w:rsid w:val="00485459"/>
    <w:rsid w:val="00485FA3"/>
    <w:rsid w:val="00486487"/>
    <w:rsid w:val="00486BBD"/>
    <w:rsid w:val="00486BE2"/>
    <w:rsid w:val="00487411"/>
    <w:rsid w:val="00487AED"/>
    <w:rsid w:val="00487E6A"/>
    <w:rsid w:val="0049010A"/>
    <w:rsid w:val="0049068C"/>
    <w:rsid w:val="004906BB"/>
    <w:rsid w:val="00490B4C"/>
    <w:rsid w:val="00490D92"/>
    <w:rsid w:val="00491044"/>
    <w:rsid w:val="004911C1"/>
    <w:rsid w:val="00491357"/>
    <w:rsid w:val="0049147D"/>
    <w:rsid w:val="00491E58"/>
    <w:rsid w:val="00491EB6"/>
    <w:rsid w:val="00492321"/>
    <w:rsid w:val="0049255E"/>
    <w:rsid w:val="00492749"/>
    <w:rsid w:val="00492763"/>
    <w:rsid w:val="004928CA"/>
    <w:rsid w:val="0049320F"/>
    <w:rsid w:val="00493ECD"/>
    <w:rsid w:val="004945D3"/>
    <w:rsid w:val="00494622"/>
    <w:rsid w:val="004949AD"/>
    <w:rsid w:val="00494A46"/>
    <w:rsid w:val="00494B34"/>
    <w:rsid w:val="00495061"/>
    <w:rsid w:val="004951A2"/>
    <w:rsid w:val="004952D7"/>
    <w:rsid w:val="004957C4"/>
    <w:rsid w:val="004958A8"/>
    <w:rsid w:val="00495985"/>
    <w:rsid w:val="00496076"/>
    <w:rsid w:val="0049628B"/>
    <w:rsid w:val="00496586"/>
    <w:rsid w:val="00496725"/>
    <w:rsid w:val="00496C5F"/>
    <w:rsid w:val="00496E38"/>
    <w:rsid w:val="00497310"/>
    <w:rsid w:val="004973BE"/>
    <w:rsid w:val="00497574"/>
    <w:rsid w:val="004976A2"/>
    <w:rsid w:val="00497949"/>
    <w:rsid w:val="004A0254"/>
    <w:rsid w:val="004A060D"/>
    <w:rsid w:val="004A0985"/>
    <w:rsid w:val="004A0DFC"/>
    <w:rsid w:val="004A12DD"/>
    <w:rsid w:val="004A13DB"/>
    <w:rsid w:val="004A16D4"/>
    <w:rsid w:val="004A1A02"/>
    <w:rsid w:val="004A1C01"/>
    <w:rsid w:val="004A1CCB"/>
    <w:rsid w:val="004A20E8"/>
    <w:rsid w:val="004A2AEF"/>
    <w:rsid w:val="004A3D21"/>
    <w:rsid w:val="004A44D1"/>
    <w:rsid w:val="004A4558"/>
    <w:rsid w:val="004A4B4E"/>
    <w:rsid w:val="004A4B5D"/>
    <w:rsid w:val="004A4FB5"/>
    <w:rsid w:val="004A5ABC"/>
    <w:rsid w:val="004A5FB2"/>
    <w:rsid w:val="004A6217"/>
    <w:rsid w:val="004A715C"/>
    <w:rsid w:val="004A75BA"/>
    <w:rsid w:val="004A7B76"/>
    <w:rsid w:val="004A7F8E"/>
    <w:rsid w:val="004B0286"/>
    <w:rsid w:val="004B0C06"/>
    <w:rsid w:val="004B104D"/>
    <w:rsid w:val="004B1083"/>
    <w:rsid w:val="004B11CA"/>
    <w:rsid w:val="004B20EF"/>
    <w:rsid w:val="004B220A"/>
    <w:rsid w:val="004B22BC"/>
    <w:rsid w:val="004B22BE"/>
    <w:rsid w:val="004B2D65"/>
    <w:rsid w:val="004B32A1"/>
    <w:rsid w:val="004B377D"/>
    <w:rsid w:val="004B3B02"/>
    <w:rsid w:val="004B4BCA"/>
    <w:rsid w:val="004B4D43"/>
    <w:rsid w:val="004B4DB2"/>
    <w:rsid w:val="004B50EB"/>
    <w:rsid w:val="004B5548"/>
    <w:rsid w:val="004B5AEA"/>
    <w:rsid w:val="004B5E21"/>
    <w:rsid w:val="004B60BE"/>
    <w:rsid w:val="004B6879"/>
    <w:rsid w:val="004B6F8F"/>
    <w:rsid w:val="004B768A"/>
    <w:rsid w:val="004B776F"/>
    <w:rsid w:val="004B790F"/>
    <w:rsid w:val="004B7A15"/>
    <w:rsid w:val="004B7C37"/>
    <w:rsid w:val="004C0463"/>
    <w:rsid w:val="004C0A14"/>
    <w:rsid w:val="004C0A35"/>
    <w:rsid w:val="004C12CD"/>
    <w:rsid w:val="004C15E2"/>
    <w:rsid w:val="004C165A"/>
    <w:rsid w:val="004C1BAC"/>
    <w:rsid w:val="004C1D12"/>
    <w:rsid w:val="004C22C0"/>
    <w:rsid w:val="004C248F"/>
    <w:rsid w:val="004C2642"/>
    <w:rsid w:val="004C2899"/>
    <w:rsid w:val="004C2942"/>
    <w:rsid w:val="004C2C9B"/>
    <w:rsid w:val="004C2CA1"/>
    <w:rsid w:val="004C2E05"/>
    <w:rsid w:val="004C2F66"/>
    <w:rsid w:val="004C3C94"/>
    <w:rsid w:val="004C3DC5"/>
    <w:rsid w:val="004C3E36"/>
    <w:rsid w:val="004C3E41"/>
    <w:rsid w:val="004C4045"/>
    <w:rsid w:val="004C410A"/>
    <w:rsid w:val="004C4B61"/>
    <w:rsid w:val="004C5109"/>
    <w:rsid w:val="004C54A7"/>
    <w:rsid w:val="004C55A2"/>
    <w:rsid w:val="004C5935"/>
    <w:rsid w:val="004C5DD8"/>
    <w:rsid w:val="004C6339"/>
    <w:rsid w:val="004C6B60"/>
    <w:rsid w:val="004C6BA1"/>
    <w:rsid w:val="004C6DCC"/>
    <w:rsid w:val="004C76CF"/>
    <w:rsid w:val="004C76F7"/>
    <w:rsid w:val="004C7C17"/>
    <w:rsid w:val="004D07BE"/>
    <w:rsid w:val="004D0924"/>
    <w:rsid w:val="004D0EA8"/>
    <w:rsid w:val="004D124B"/>
    <w:rsid w:val="004D156F"/>
    <w:rsid w:val="004D15B5"/>
    <w:rsid w:val="004D1FAC"/>
    <w:rsid w:val="004D20DD"/>
    <w:rsid w:val="004D21EF"/>
    <w:rsid w:val="004D2305"/>
    <w:rsid w:val="004D2778"/>
    <w:rsid w:val="004D2B90"/>
    <w:rsid w:val="004D2CB3"/>
    <w:rsid w:val="004D2F92"/>
    <w:rsid w:val="004D321D"/>
    <w:rsid w:val="004D41A4"/>
    <w:rsid w:val="004D4E8F"/>
    <w:rsid w:val="004D5070"/>
    <w:rsid w:val="004D532E"/>
    <w:rsid w:val="004D54F8"/>
    <w:rsid w:val="004D59F3"/>
    <w:rsid w:val="004D5D37"/>
    <w:rsid w:val="004D601A"/>
    <w:rsid w:val="004D6ABC"/>
    <w:rsid w:val="004D6FC3"/>
    <w:rsid w:val="004D7BF1"/>
    <w:rsid w:val="004D7C5E"/>
    <w:rsid w:val="004D7F00"/>
    <w:rsid w:val="004D7F5E"/>
    <w:rsid w:val="004E021E"/>
    <w:rsid w:val="004E0939"/>
    <w:rsid w:val="004E0FC0"/>
    <w:rsid w:val="004E11E1"/>
    <w:rsid w:val="004E131D"/>
    <w:rsid w:val="004E1586"/>
    <w:rsid w:val="004E1AEF"/>
    <w:rsid w:val="004E2228"/>
    <w:rsid w:val="004E2811"/>
    <w:rsid w:val="004E294B"/>
    <w:rsid w:val="004E2B71"/>
    <w:rsid w:val="004E2E89"/>
    <w:rsid w:val="004E3258"/>
    <w:rsid w:val="004E3309"/>
    <w:rsid w:val="004E3477"/>
    <w:rsid w:val="004E3C04"/>
    <w:rsid w:val="004E3CEE"/>
    <w:rsid w:val="004E41E0"/>
    <w:rsid w:val="004E455A"/>
    <w:rsid w:val="004E4B60"/>
    <w:rsid w:val="004E4FE8"/>
    <w:rsid w:val="004E50D4"/>
    <w:rsid w:val="004E5226"/>
    <w:rsid w:val="004E5444"/>
    <w:rsid w:val="004E618D"/>
    <w:rsid w:val="004E69DA"/>
    <w:rsid w:val="004E6C9A"/>
    <w:rsid w:val="004E71E3"/>
    <w:rsid w:val="004E7217"/>
    <w:rsid w:val="004E759F"/>
    <w:rsid w:val="004E7B28"/>
    <w:rsid w:val="004E7F33"/>
    <w:rsid w:val="004F02B1"/>
    <w:rsid w:val="004F059D"/>
    <w:rsid w:val="004F0885"/>
    <w:rsid w:val="004F09DF"/>
    <w:rsid w:val="004F159C"/>
    <w:rsid w:val="004F2D71"/>
    <w:rsid w:val="004F3A54"/>
    <w:rsid w:val="004F3FA7"/>
    <w:rsid w:val="004F4509"/>
    <w:rsid w:val="004F4D5F"/>
    <w:rsid w:val="004F5ED3"/>
    <w:rsid w:val="004F5FC2"/>
    <w:rsid w:val="004F60CF"/>
    <w:rsid w:val="004F6246"/>
    <w:rsid w:val="004F666D"/>
    <w:rsid w:val="004F67B7"/>
    <w:rsid w:val="004F7045"/>
    <w:rsid w:val="004F7128"/>
    <w:rsid w:val="004F74A8"/>
    <w:rsid w:val="004F76C0"/>
    <w:rsid w:val="004F7C53"/>
    <w:rsid w:val="004F7DC5"/>
    <w:rsid w:val="00500444"/>
    <w:rsid w:val="0050050A"/>
    <w:rsid w:val="00500B0D"/>
    <w:rsid w:val="00501A14"/>
    <w:rsid w:val="00501B24"/>
    <w:rsid w:val="00501E2C"/>
    <w:rsid w:val="00501FA1"/>
    <w:rsid w:val="00502B7C"/>
    <w:rsid w:val="0050320C"/>
    <w:rsid w:val="0050372D"/>
    <w:rsid w:val="00503C2E"/>
    <w:rsid w:val="00503D72"/>
    <w:rsid w:val="00503FB9"/>
    <w:rsid w:val="00504255"/>
    <w:rsid w:val="005042D1"/>
    <w:rsid w:val="0050451D"/>
    <w:rsid w:val="00504633"/>
    <w:rsid w:val="00504FB9"/>
    <w:rsid w:val="00505E51"/>
    <w:rsid w:val="005078AD"/>
    <w:rsid w:val="00507921"/>
    <w:rsid w:val="005079DF"/>
    <w:rsid w:val="00507AFB"/>
    <w:rsid w:val="00507B35"/>
    <w:rsid w:val="00507DB0"/>
    <w:rsid w:val="00507DDA"/>
    <w:rsid w:val="00507E52"/>
    <w:rsid w:val="00510305"/>
    <w:rsid w:val="005106FB"/>
    <w:rsid w:val="00510AC3"/>
    <w:rsid w:val="00510F6E"/>
    <w:rsid w:val="00511401"/>
    <w:rsid w:val="0051155C"/>
    <w:rsid w:val="00511925"/>
    <w:rsid w:val="00511EEB"/>
    <w:rsid w:val="00511FBC"/>
    <w:rsid w:val="0051217B"/>
    <w:rsid w:val="00512340"/>
    <w:rsid w:val="005127AE"/>
    <w:rsid w:val="00512D73"/>
    <w:rsid w:val="00512E41"/>
    <w:rsid w:val="00512F5B"/>
    <w:rsid w:val="005132B0"/>
    <w:rsid w:val="00513E9A"/>
    <w:rsid w:val="00514508"/>
    <w:rsid w:val="00514B65"/>
    <w:rsid w:val="00515034"/>
    <w:rsid w:val="00515AE2"/>
    <w:rsid w:val="00516395"/>
    <w:rsid w:val="005165FC"/>
    <w:rsid w:val="00516FEC"/>
    <w:rsid w:val="00517224"/>
    <w:rsid w:val="0051761F"/>
    <w:rsid w:val="00517B57"/>
    <w:rsid w:val="00517FBA"/>
    <w:rsid w:val="005200BD"/>
    <w:rsid w:val="00520687"/>
    <w:rsid w:val="00520751"/>
    <w:rsid w:val="00520B2A"/>
    <w:rsid w:val="00520C81"/>
    <w:rsid w:val="0052162B"/>
    <w:rsid w:val="0052176F"/>
    <w:rsid w:val="00521A67"/>
    <w:rsid w:val="00521E00"/>
    <w:rsid w:val="00522980"/>
    <w:rsid w:val="00523002"/>
    <w:rsid w:val="005234C4"/>
    <w:rsid w:val="00523813"/>
    <w:rsid w:val="00523C96"/>
    <w:rsid w:val="00523DCE"/>
    <w:rsid w:val="00523FF0"/>
    <w:rsid w:val="00524828"/>
    <w:rsid w:val="00524C16"/>
    <w:rsid w:val="00524CB1"/>
    <w:rsid w:val="00524CFF"/>
    <w:rsid w:val="00525019"/>
    <w:rsid w:val="00525554"/>
    <w:rsid w:val="00526A33"/>
    <w:rsid w:val="00526D6D"/>
    <w:rsid w:val="00526D92"/>
    <w:rsid w:val="00527336"/>
    <w:rsid w:val="00527377"/>
    <w:rsid w:val="005300EC"/>
    <w:rsid w:val="0053040F"/>
    <w:rsid w:val="00530E25"/>
    <w:rsid w:val="0053141F"/>
    <w:rsid w:val="0053145B"/>
    <w:rsid w:val="005317A5"/>
    <w:rsid w:val="0053200F"/>
    <w:rsid w:val="0053232F"/>
    <w:rsid w:val="00532F40"/>
    <w:rsid w:val="00533029"/>
    <w:rsid w:val="00533553"/>
    <w:rsid w:val="00533795"/>
    <w:rsid w:val="00533BF8"/>
    <w:rsid w:val="00533DBB"/>
    <w:rsid w:val="00533FC1"/>
    <w:rsid w:val="00534118"/>
    <w:rsid w:val="00534297"/>
    <w:rsid w:val="005342B4"/>
    <w:rsid w:val="00534337"/>
    <w:rsid w:val="00534554"/>
    <w:rsid w:val="0053513A"/>
    <w:rsid w:val="0053517E"/>
    <w:rsid w:val="005355FA"/>
    <w:rsid w:val="00535A62"/>
    <w:rsid w:val="00535AEF"/>
    <w:rsid w:val="00535AFF"/>
    <w:rsid w:val="0053623B"/>
    <w:rsid w:val="005362AA"/>
    <w:rsid w:val="00536637"/>
    <w:rsid w:val="005370A3"/>
    <w:rsid w:val="005373CA"/>
    <w:rsid w:val="005376AA"/>
    <w:rsid w:val="00537813"/>
    <w:rsid w:val="00537C41"/>
    <w:rsid w:val="0054028C"/>
    <w:rsid w:val="0054033B"/>
    <w:rsid w:val="0054035A"/>
    <w:rsid w:val="005406AC"/>
    <w:rsid w:val="00540807"/>
    <w:rsid w:val="00540F4B"/>
    <w:rsid w:val="0054169E"/>
    <w:rsid w:val="005417F5"/>
    <w:rsid w:val="00541820"/>
    <w:rsid w:val="005418D4"/>
    <w:rsid w:val="00541C97"/>
    <w:rsid w:val="0054209B"/>
    <w:rsid w:val="005421BE"/>
    <w:rsid w:val="00542CC7"/>
    <w:rsid w:val="005431E9"/>
    <w:rsid w:val="0054398A"/>
    <w:rsid w:val="005439EB"/>
    <w:rsid w:val="00543FD8"/>
    <w:rsid w:val="0054435A"/>
    <w:rsid w:val="0054461E"/>
    <w:rsid w:val="005446B8"/>
    <w:rsid w:val="00545410"/>
    <w:rsid w:val="005454E1"/>
    <w:rsid w:val="00545E36"/>
    <w:rsid w:val="00546443"/>
    <w:rsid w:val="005465BA"/>
    <w:rsid w:val="005468EB"/>
    <w:rsid w:val="00546937"/>
    <w:rsid w:val="00546C29"/>
    <w:rsid w:val="00547587"/>
    <w:rsid w:val="0054759E"/>
    <w:rsid w:val="0054766A"/>
    <w:rsid w:val="00547776"/>
    <w:rsid w:val="005500BD"/>
    <w:rsid w:val="0055072D"/>
    <w:rsid w:val="0055073B"/>
    <w:rsid w:val="005507B5"/>
    <w:rsid w:val="005507D6"/>
    <w:rsid w:val="005517BC"/>
    <w:rsid w:val="005521B1"/>
    <w:rsid w:val="00552623"/>
    <w:rsid w:val="00552DDB"/>
    <w:rsid w:val="00552E73"/>
    <w:rsid w:val="00553700"/>
    <w:rsid w:val="0055372B"/>
    <w:rsid w:val="00554088"/>
    <w:rsid w:val="00554456"/>
    <w:rsid w:val="005549C0"/>
    <w:rsid w:val="00555606"/>
    <w:rsid w:val="0055563D"/>
    <w:rsid w:val="005557BF"/>
    <w:rsid w:val="00555C75"/>
    <w:rsid w:val="00555ECA"/>
    <w:rsid w:val="005562B2"/>
    <w:rsid w:val="005562B6"/>
    <w:rsid w:val="0055674C"/>
    <w:rsid w:val="005568E6"/>
    <w:rsid w:val="005569D3"/>
    <w:rsid w:val="00556BD0"/>
    <w:rsid w:val="00556E32"/>
    <w:rsid w:val="0055769C"/>
    <w:rsid w:val="00557FB3"/>
    <w:rsid w:val="005601A4"/>
    <w:rsid w:val="0056036C"/>
    <w:rsid w:val="0056049F"/>
    <w:rsid w:val="00560585"/>
    <w:rsid w:val="00560A91"/>
    <w:rsid w:val="00560AD9"/>
    <w:rsid w:val="00560AE6"/>
    <w:rsid w:val="00560B02"/>
    <w:rsid w:val="005617C2"/>
    <w:rsid w:val="00561EF2"/>
    <w:rsid w:val="005621E2"/>
    <w:rsid w:val="00562B21"/>
    <w:rsid w:val="00562B98"/>
    <w:rsid w:val="00562BAA"/>
    <w:rsid w:val="00562CD0"/>
    <w:rsid w:val="00562D41"/>
    <w:rsid w:val="005631C7"/>
    <w:rsid w:val="0056321C"/>
    <w:rsid w:val="0056397D"/>
    <w:rsid w:val="00563A44"/>
    <w:rsid w:val="00563A6B"/>
    <w:rsid w:val="00563EE6"/>
    <w:rsid w:val="00564205"/>
    <w:rsid w:val="005642F7"/>
    <w:rsid w:val="005647DA"/>
    <w:rsid w:val="005649DA"/>
    <w:rsid w:val="00565135"/>
    <w:rsid w:val="00565C12"/>
    <w:rsid w:val="00566266"/>
    <w:rsid w:val="00566835"/>
    <w:rsid w:val="00566A0D"/>
    <w:rsid w:val="00567110"/>
    <w:rsid w:val="00567186"/>
    <w:rsid w:val="00567614"/>
    <w:rsid w:val="005677DA"/>
    <w:rsid w:val="00567805"/>
    <w:rsid w:val="0056795E"/>
    <w:rsid w:val="00567B65"/>
    <w:rsid w:val="0057083C"/>
    <w:rsid w:val="0057092A"/>
    <w:rsid w:val="00570B18"/>
    <w:rsid w:val="00570DB7"/>
    <w:rsid w:val="00570F8D"/>
    <w:rsid w:val="005712BD"/>
    <w:rsid w:val="005715CF"/>
    <w:rsid w:val="00571974"/>
    <w:rsid w:val="00571C49"/>
    <w:rsid w:val="0057263F"/>
    <w:rsid w:val="00572A01"/>
    <w:rsid w:val="00572E12"/>
    <w:rsid w:val="005734E9"/>
    <w:rsid w:val="00573A45"/>
    <w:rsid w:val="00573CFE"/>
    <w:rsid w:val="00573D34"/>
    <w:rsid w:val="00573F32"/>
    <w:rsid w:val="00574B50"/>
    <w:rsid w:val="00574EDB"/>
    <w:rsid w:val="005751F1"/>
    <w:rsid w:val="005754AE"/>
    <w:rsid w:val="00575DD7"/>
    <w:rsid w:val="00576639"/>
    <w:rsid w:val="005766D7"/>
    <w:rsid w:val="00576A7A"/>
    <w:rsid w:val="00576C1E"/>
    <w:rsid w:val="005771B6"/>
    <w:rsid w:val="00577527"/>
    <w:rsid w:val="005775D9"/>
    <w:rsid w:val="00577D5E"/>
    <w:rsid w:val="00580AF8"/>
    <w:rsid w:val="00580DF8"/>
    <w:rsid w:val="00581814"/>
    <w:rsid w:val="0058215A"/>
    <w:rsid w:val="005822B8"/>
    <w:rsid w:val="00582394"/>
    <w:rsid w:val="00582751"/>
    <w:rsid w:val="00582F23"/>
    <w:rsid w:val="005835BE"/>
    <w:rsid w:val="005837CF"/>
    <w:rsid w:val="00583F09"/>
    <w:rsid w:val="00584253"/>
    <w:rsid w:val="00584674"/>
    <w:rsid w:val="00584A03"/>
    <w:rsid w:val="00584CEC"/>
    <w:rsid w:val="00585B53"/>
    <w:rsid w:val="00585F25"/>
    <w:rsid w:val="005860F7"/>
    <w:rsid w:val="005861AB"/>
    <w:rsid w:val="00586643"/>
    <w:rsid w:val="00586944"/>
    <w:rsid w:val="00586C98"/>
    <w:rsid w:val="0058702F"/>
    <w:rsid w:val="0058721B"/>
    <w:rsid w:val="0058730F"/>
    <w:rsid w:val="005873D8"/>
    <w:rsid w:val="00587B42"/>
    <w:rsid w:val="00587DA0"/>
    <w:rsid w:val="005905D7"/>
    <w:rsid w:val="00590B43"/>
    <w:rsid w:val="005912A5"/>
    <w:rsid w:val="00591575"/>
    <w:rsid w:val="005918E2"/>
    <w:rsid w:val="00591B25"/>
    <w:rsid w:val="00591F59"/>
    <w:rsid w:val="00592110"/>
    <w:rsid w:val="0059236A"/>
    <w:rsid w:val="005926FA"/>
    <w:rsid w:val="00592A3E"/>
    <w:rsid w:val="00592C0E"/>
    <w:rsid w:val="0059327B"/>
    <w:rsid w:val="00593B17"/>
    <w:rsid w:val="00593BAB"/>
    <w:rsid w:val="00593BE9"/>
    <w:rsid w:val="00593D49"/>
    <w:rsid w:val="00593F17"/>
    <w:rsid w:val="0059438F"/>
    <w:rsid w:val="00594462"/>
    <w:rsid w:val="00595541"/>
    <w:rsid w:val="00595556"/>
    <w:rsid w:val="00595B66"/>
    <w:rsid w:val="00596A26"/>
    <w:rsid w:val="00597270"/>
    <w:rsid w:val="00597A59"/>
    <w:rsid w:val="005A07B8"/>
    <w:rsid w:val="005A0BF8"/>
    <w:rsid w:val="005A0C36"/>
    <w:rsid w:val="005A0EC5"/>
    <w:rsid w:val="005A11C7"/>
    <w:rsid w:val="005A11E8"/>
    <w:rsid w:val="005A1404"/>
    <w:rsid w:val="005A142D"/>
    <w:rsid w:val="005A1607"/>
    <w:rsid w:val="005A1FC2"/>
    <w:rsid w:val="005A29CA"/>
    <w:rsid w:val="005A2BB0"/>
    <w:rsid w:val="005A38E3"/>
    <w:rsid w:val="005A3B70"/>
    <w:rsid w:val="005A4DCD"/>
    <w:rsid w:val="005A527E"/>
    <w:rsid w:val="005A58E2"/>
    <w:rsid w:val="005A5B34"/>
    <w:rsid w:val="005A5BA5"/>
    <w:rsid w:val="005A680D"/>
    <w:rsid w:val="005A6D40"/>
    <w:rsid w:val="005A6F17"/>
    <w:rsid w:val="005A6FEA"/>
    <w:rsid w:val="005A799C"/>
    <w:rsid w:val="005A7F78"/>
    <w:rsid w:val="005A7F97"/>
    <w:rsid w:val="005B0453"/>
    <w:rsid w:val="005B11AE"/>
    <w:rsid w:val="005B1294"/>
    <w:rsid w:val="005B1851"/>
    <w:rsid w:val="005B189D"/>
    <w:rsid w:val="005B22F1"/>
    <w:rsid w:val="005B25CF"/>
    <w:rsid w:val="005B27D9"/>
    <w:rsid w:val="005B2B4B"/>
    <w:rsid w:val="005B2DA0"/>
    <w:rsid w:val="005B3316"/>
    <w:rsid w:val="005B34D5"/>
    <w:rsid w:val="005B3654"/>
    <w:rsid w:val="005B375D"/>
    <w:rsid w:val="005B3BD5"/>
    <w:rsid w:val="005B3C59"/>
    <w:rsid w:val="005B4908"/>
    <w:rsid w:val="005B4A90"/>
    <w:rsid w:val="005B4C2E"/>
    <w:rsid w:val="005B4EAE"/>
    <w:rsid w:val="005B5859"/>
    <w:rsid w:val="005B5D41"/>
    <w:rsid w:val="005B6128"/>
    <w:rsid w:val="005B6631"/>
    <w:rsid w:val="005B6911"/>
    <w:rsid w:val="005B6CB2"/>
    <w:rsid w:val="005B733B"/>
    <w:rsid w:val="005B7567"/>
    <w:rsid w:val="005B7D7F"/>
    <w:rsid w:val="005C02D6"/>
    <w:rsid w:val="005C06BC"/>
    <w:rsid w:val="005C0A19"/>
    <w:rsid w:val="005C0B06"/>
    <w:rsid w:val="005C0C26"/>
    <w:rsid w:val="005C0DAE"/>
    <w:rsid w:val="005C0F09"/>
    <w:rsid w:val="005C0F95"/>
    <w:rsid w:val="005C11E1"/>
    <w:rsid w:val="005C12EE"/>
    <w:rsid w:val="005C13BE"/>
    <w:rsid w:val="005C1721"/>
    <w:rsid w:val="005C19CA"/>
    <w:rsid w:val="005C1ABC"/>
    <w:rsid w:val="005C2059"/>
    <w:rsid w:val="005C26A3"/>
    <w:rsid w:val="005C33EE"/>
    <w:rsid w:val="005C3860"/>
    <w:rsid w:val="005C3D43"/>
    <w:rsid w:val="005C3DF4"/>
    <w:rsid w:val="005C447B"/>
    <w:rsid w:val="005C485D"/>
    <w:rsid w:val="005C4CA8"/>
    <w:rsid w:val="005C4F2B"/>
    <w:rsid w:val="005C582D"/>
    <w:rsid w:val="005C60AB"/>
    <w:rsid w:val="005C63C2"/>
    <w:rsid w:val="005C64A7"/>
    <w:rsid w:val="005C6664"/>
    <w:rsid w:val="005C7802"/>
    <w:rsid w:val="005C7920"/>
    <w:rsid w:val="005C7CA1"/>
    <w:rsid w:val="005C7DD5"/>
    <w:rsid w:val="005C7FF8"/>
    <w:rsid w:val="005D0590"/>
    <w:rsid w:val="005D05C2"/>
    <w:rsid w:val="005D0687"/>
    <w:rsid w:val="005D09ED"/>
    <w:rsid w:val="005D0C9D"/>
    <w:rsid w:val="005D0D38"/>
    <w:rsid w:val="005D0EE7"/>
    <w:rsid w:val="005D0F4A"/>
    <w:rsid w:val="005D1A35"/>
    <w:rsid w:val="005D1B1B"/>
    <w:rsid w:val="005D1B37"/>
    <w:rsid w:val="005D200F"/>
    <w:rsid w:val="005D2075"/>
    <w:rsid w:val="005D219F"/>
    <w:rsid w:val="005D23F9"/>
    <w:rsid w:val="005D24D5"/>
    <w:rsid w:val="005D2B02"/>
    <w:rsid w:val="005D32F8"/>
    <w:rsid w:val="005D423A"/>
    <w:rsid w:val="005D46AF"/>
    <w:rsid w:val="005D5A35"/>
    <w:rsid w:val="005D5AA4"/>
    <w:rsid w:val="005D5BB7"/>
    <w:rsid w:val="005D5CC7"/>
    <w:rsid w:val="005D6190"/>
    <w:rsid w:val="005D69F9"/>
    <w:rsid w:val="005D703F"/>
    <w:rsid w:val="005D78B0"/>
    <w:rsid w:val="005D7A85"/>
    <w:rsid w:val="005D7DF8"/>
    <w:rsid w:val="005E0870"/>
    <w:rsid w:val="005E0D8B"/>
    <w:rsid w:val="005E0E79"/>
    <w:rsid w:val="005E0E88"/>
    <w:rsid w:val="005E0F9C"/>
    <w:rsid w:val="005E10F3"/>
    <w:rsid w:val="005E1BAF"/>
    <w:rsid w:val="005E2320"/>
    <w:rsid w:val="005E2A54"/>
    <w:rsid w:val="005E2CC6"/>
    <w:rsid w:val="005E3D3A"/>
    <w:rsid w:val="005E455E"/>
    <w:rsid w:val="005E46FB"/>
    <w:rsid w:val="005E4BA3"/>
    <w:rsid w:val="005E4C9D"/>
    <w:rsid w:val="005E4DD0"/>
    <w:rsid w:val="005E4FE1"/>
    <w:rsid w:val="005E511E"/>
    <w:rsid w:val="005E59F6"/>
    <w:rsid w:val="005E5E0E"/>
    <w:rsid w:val="005E66C5"/>
    <w:rsid w:val="005E6787"/>
    <w:rsid w:val="005E6C4A"/>
    <w:rsid w:val="005E6D48"/>
    <w:rsid w:val="005E7884"/>
    <w:rsid w:val="005E7ED7"/>
    <w:rsid w:val="005F067F"/>
    <w:rsid w:val="005F08FF"/>
    <w:rsid w:val="005F0C5D"/>
    <w:rsid w:val="005F0DAA"/>
    <w:rsid w:val="005F12D4"/>
    <w:rsid w:val="005F13E6"/>
    <w:rsid w:val="005F20E9"/>
    <w:rsid w:val="005F22A5"/>
    <w:rsid w:val="005F2304"/>
    <w:rsid w:val="005F2705"/>
    <w:rsid w:val="005F2BC1"/>
    <w:rsid w:val="005F2EFD"/>
    <w:rsid w:val="005F3018"/>
    <w:rsid w:val="005F303E"/>
    <w:rsid w:val="005F3063"/>
    <w:rsid w:val="005F3295"/>
    <w:rsid w:val="005F37C9"/>
    <w:rsid w:val="005F387A"/>
    <w:rsid w:val="005F44AB"/>
    <w:rsid w:val="005F4F2A"/>
    <w:rsid w:val="005F5DCF"/>
    <w:rsid w:val="005F6869"/>
    <w:rsid w:val="005F690C"/>
    <w:rsid w:val="005F6989"/>
    <w:rsid w:val="005F6CCF"/>
    <w:rsid w:val="005F6E81"/>
    <w:rsid w:val="005F72A8"/>
    <w:rsid w:val="005F7380"/>
    <w:rsid w:val="005F75D6"/>
    <w:rsid w:val="005F7916"/>
    <w:rsid w:val="00600318"/>
    <w:rsid w:val="00600ED4"/>
    <w:rsid w:val="0060176D"/>
    <w:rsid w:val="006017AB"/>
    <w:rsid w:val="00601B13"/>
    <w:rsid w:val="0060204D"/>
    <w:rsid w:val="00602381"/>
    <w:rsid w:val="00602510"/>
    <w:rsid w:val="00602ADB"/>
    <w:rsid w:val="006030B0"/>
    <w:rsid w:val="00603260"/>
    <w:rsid w:val="006033F4"/>
    <w:rsid w:val="00603435"/>
    <w:rsid w:val="006047FD"/>
    <w:rsid w:val="0060480F"/>
    <w:rsid w:val="00604847"/>
    <w:rsid w:val="00604CD0"/>
    <w:rsid w:val="00605845"/>
    <w:rsid w:val="00605D06"/>
    <w:rsid w:val="00605F88"/>
    <w:rsid w:val="00605FC5"/>
    <w:rsid w:val="00606426"/>
    <w:rsid w:val="00606477"/>
    <w:rsid w:val="00606539"/>
    <w:rsid w:val="00606988"/>
    <w:rsid w:val="00606DAC"/>
    <w:rsid w:val="006076B2"/>
    <w:rsid w:val="00607719"/>
    <w:rsid w:val="00607E6C"/>
    <w:rsid w:val="006113A5"/>
    <w:rsid w:val="006118A3"/>
    <w:rsid w:val="00611CD4"/>
    <w:rsid w:val="0061200F"/>
    <w:rsid w:val="00612136"/>
    <w:rsid w:val="00612438"/>
    <w:rsid w:val="00612861"/>
    <w:rsid w:val="00612CDA"/>
    <w:rsid w:val="00612E1B"/>
    <w:rsid w:val="006136B7"/>
    <w:rsid w:val="006139D5"/>
    <w:rsid w:val="006139E2"/>
    <w:rsid w:val="00613E03"/>
    <w:rsid w:val="00613F9C"/>
    <w:rsid w:val="006144B3"/>
    <w:rsid w:val="00614A1B"/>
    <w:rsid w:val="00615663"/>
    <w:rsid w:val="00615977"/>
    <w:rsid w:val="00615E40"/>
    <w:rsid w:val="006163DA"/>
    <w:rsid w:val="0061663A"/>
    <w:rsid w:val="00616BCA"/>
    <w:rsid w:val="00616D3C"/>
    <w:rsid w:val="00616EB0"/>
    <w:rsid w:val="0061704F"/>
    <w:rsid w:val="006170AB"/>
    <w:rsid w:val="006170FF"/>
    <w:rsid w:val="006173FD"/>
    <w:rsid w:val="0061758A"/>
    <w:rsid w:val="0061795C"/>
    <w:rsid w:val="00617B75"/>
    <w:rsid w:val="00617D9F"/>
    <w:rsid w:val="00617FBD"/>
    <w:rsid w:val="006203F8"/>
    <w:rsid w:val="006204E9"/>
    <w:rsid w:val="0062115F"/>
    <w:rsid w:val="00621544"/>
    <w:rsid w:val="006215E6"/>
    <w:rsid w:val="0062168E"/>
    <w:rsid w:val="006218E1"/>
    <w:rsid w:val="00621BF7"/>
    <w:rsid w:val="00622350"/>
    <w:rsid w:val="006223D7"/>
    <w:rsid w:val="006223FF"/>
    <w:rsid w:val="006225AA"/>
    <w:rsid w:val="006227FF"/>
    <w:rsid w:val="00623598"/>
    <w:rsid w:val="00623CC7"/>
    <w:rsid w:val="00624A5F"/>
    <w:rsid w:val="00624C04"/>
    <w:rsid w:val="00624DC8"/>
    <w:rsid w:val="00624F2C"/>
    <w:rsid w:val="00625273"/>
    <w:rsid w:val="00625551"/>
    <w:rsid w:val="0062556C"/>
    <w:rsid w:val="0062559F"/>
    <w:rsid w:val="0062617B"/>
    <w:rsid w:val="00626274"/>
    <w:rsid w:val="00626280"/>
    <w:rsid w:val="00626375"/>
    <w:rsid w:val="00626547"/>
    <w:rsid w:val="006268C7"/>
    <w:rsid w:val="00626C73"/>
    <w:rsid w:val="00627C4F"/>
    <w:rsid w:val="00627C69"/>
    <w:rsid w:val="00627CE6"/>
    <w:rsid w:val="00630A02"/>
    <w:rsid w:val="0063163E"/>
    <w:rsid w:val="0063166F"/>
    <w:rsid w:val="0063171D"/>
    <w:rsid w:val="00631DF8"/>
    <w:rsid w:val="006322CB"/>
    <w:rsid w:val="0063265A"/>
    <w:rsid w:val="006326F1"/>
    <w:rsid w:val="00632E80"/>
    <w:rsid w:val="00632FA1"/>
    <w:rsid w:val="006335A8"/>
    <w:rsid w:val="00634160"/>
    <w:rsid w:val="006349EB"/>
    <w:rsid w:val="006350D5"/>
    <w:rsid w:val="006357FF"/>
    <w:rsid w:val="00635894"/>
    <w:rsid w:val="00635AC2"/>
    <w:rsid w:val="00635E19"/>
    <w:rsid w:val="00636310"/>
    <w:rsid w:val="00636831"/>
    <w:rsid w:val="00636877"/>
    <w:rsid w:val="00636CB4"/>
    <w:rsid w:val="00636E78"/>
    <w:rsid w:val="00637119"/>
    <w:rsid w:val="00637892"/>
    <w:rsid w:val="00637962"/>
    <w:rsid w:val="00637989"/>
    <w:rsid w:val="00637CA3"/>
    <w:rsid w:val="00640334"/>
    <w:rsid w:val="00640563"/>
    <w:rsid w:val="00640735"/>
    <w:rsid w:val="006428DC"/>
    <w:rsid w:val="00642DDA"/>
    <w:rsid w:val="006439A0"/>
    <w:rsid w:val="006442C3"/>
    <w:rsid w:val="006450F3"/>
    <w:rsid w:val="00645824"/>
    <w:rsid w:val="00645839"/>
    <w:rsid w:val="00645D42"/>
    <w:rsid w:val="00645DE8"/>
    <w:rsid w:val="00646AF0"/>
    <w:rsid w:val="00646D71"/>
    <w:rsid w:val="00646DC3"/>
    <w:rsid w:val="00647594"/>
    <w:rsid w:val="00647B5B"/>
    <w:rsid w:val="00647BBA"/>
    <w:rsid w:val="00647E74"/>
    <w:rsid w:val="00647F77"/>
    <w:rsid w:val="0065003E"/>
    <w:rsid w:val="00650AEE"/>
    <w:rsid w:val="0065103F"/>
    <w:rsid w:val="006514BC"/>
    <w:rsid w:val="00651AA8"/>
    <w:rsid w:val="00652AB9"/>
    <w:rsid w:val="0065378A"/>
    <w:rsid w:val="006539AB"/>
    <w:rsid w:val="00653A0B"/>
    <w:rsid w:val="00653B84"/>
    <w:rsid w:val="00653C95"/>
    <w:rsid w:val="00653E91"/>
    <w:rsid w:val="00653F1A"/>
    <w:rsid w:val="006545F7"/>
    <w:rsid w:val="00654A60"/>
    <w:rsid w:val="00654C1F"/>
    <w:rsid w:val="00654D67"/>
    <w:rsid w:val="00655235"/>
    <w:rsid w:val="00655773"/>
    <w:rsid w:val="00655823"/>
    <w:rsid w:val="006559AB"/>
    <w:rsid w:val="00655C3D"/>
    <w:rsid w:val="0065600D"/>
    <w:rsid w:val="00656136"/>
    <w:rsid w:val="006565DB"/>
    <w:rsid w:val="006566B7"/>
    <w:rsid w:val="00656A37"/>
    <w:rsid w:val="00657236"/>
    <w:rsid w:val="0065747D"/>
    <w:rsid w:val="00657573"/>
    <w:rsid w:val="00657900"/>
    <w:rsid w:val="00657931"/>
    <w:rsid w:val="00657E0E"/>
    <w:rsid w:val="00657E32"/>
    <w:rsid w:val="006600B5"/>
    <w:rsid w:val="00660126"/>
    <w:rsid w:val="0066026B"/>
    <w:rsid w:val="00660466"/>
    <w:rsid w:val="00660745"/>
    <w:rsid w:val="0066099D"/>
    <w:rsid w:val="00660B6C"/>
    <w:rsid w:val="00660CC5"/>
    <w:rsid w:val="00661C3C"/>
    <w:rsid w:val="006621CB"/>
    <w:rsid w:val="006622CF"/>
    <w:rsid w:val="0066267D"/>
    <w:rsid w:val="0066271A"/>
    <w:rsid w:val="006631EE"/>
    <w:rsid w:val="0066360E"/>
    <w:rsid w:val="00663849"/>
    <w:rsid w:val="0066390D"/>
    <w:rsid w:val="00663B48"/>
    <w:rsid w:val="00663E18"/>
    <w:rsid w:val="00664165"/>
    <w:rsid w:val="0066455F"/>
    <w:rsid w:val="00664951"/>
    <w:rsid w:val="00664CC4"/>
    <w:rsid w:val="00665291"/>
    <w:rsid w:val="006654E8"/>
    <w:rsid w:val="00665740"/>
    <w:rsid w:val="00666146"/>
    <w:rsid w:val="0066630F"/>
    <w:rsid w:val="00666397"/>
    <w:rsid w:val="00666D95"/>
    <w:rsid w:val="006670AF"/>
    <w:rsid w:val="0066733E"/>
    <w:rsid w:val="00667C34"/>
    <w:rsid w:val="00667FB8"/>
    <w:rsid w:val="006700D4"/>
    <w:rsid w:val="006704F4"/>
    <w:rsid w:val="00670540"/>
    <w:rsid w:val="006707C9"/>
    <w:rsid w:val="00670993"/>
    <w:rsid w:val="00670A23"/>
    <w:rsid w:val="00670FAA"/>
    <w:rsid w:val="006712B3"/>
    <w:rsid w:val="00671610"/>
    <w:rsid w:val="006716CC"/>
    <w:rsid w:val="00671DBB"/>
    <w:rsid w:val="00671F4C"/>
    <w:rsid w:val="006723BE"/>
    <w:rsid w:val="00672AB8"/>
    <w:rsid w:val="00673050"/>
    <w:rsid w:val="0067305E"/>
    <w:rsid w:val="00673094"/>
    <w:rsid w:val="006731FC"/>
    <w:rsid w:val="006734D8"/>
    <w:rsid w:val="00673DCE"/>
    <w:rsid w:val="00673E2F"/>
    <w:rsid w:val="00673F1D"/>
    <w:rsid w:val="00674343"/>
    <w:rsid w:val="00674631"/>
    <w:rsid w:val="00674F5F"/>
    <w:rsid w:val="006756F8"/>
    <w:rsid w:val="00675C1B"/>
    <w:rsid w:val="006760DA"/>
    <w:rsid w:val="00676188"/>
    <w:rsid w:val="006764C3"/>
    <w:rsid w:val="00676670"/>
    <w:rsid w:val="006766A5"/>
    <w:rsid w:val="00676942"/>
    <w:rsid w:val="00676FC2"/>
    <w:rsid w:val="00677148"/>
    <w:rsid w:val="00677771"/>
    <w:rsid w:val="00677884"/>
    <w:rsid w:val="00677DE0"/>
    <w:rsid w:val="00680461"/>
    <w:rsid w:val="0068048C"/>
    <w:rsid w:val="00680728"/>
    <w:rsid w:val="006807EB"/>
    <w:rsid w:val="0068081D"/>
    <w:rsid w:val="00680CC8"/>
    <w:rsid w:val="00681227"/>
    <w:rsid w:val="00681292"/>
    <w:rsid w:val="006814B2"/>
    <w:rsid w:val="0068205D"/>
    <w:rsid w:val="0068261B"/>
    <w:rsid w:val="0068282E"/>
    <w:rsid w:val="0068322D"/>
    <w:rsid w:val="00683507"/>
    <w:rsid w:val="006837C0"/>
    <w:rsid w:val="00683E10"/>
    <w:rsid w:val="00684B35"/>
    <w:rsid w:val="00684C19"/>
    <w:rsid w:val="00684CF9"/>
    <w:rsid w:val="006853EF"/>
    <w:rsid w:val="0068544C"/>
    <w:rsid w:val="00685536"/>
    <w:rsid w:val="00685914"/>
    <w:rsid w:val="00685C53"/>
    <w:rsid w:val="00685E42"/>
    <w:rsid w:val="0068603D"/>
    <w:rsid w:val="0068695D"/>
    <w:rsid w:val="00686A2F"/>
    <w:rsid w:val="00686B19"/>
    <w:rsid w:val="00687315"/>
    <w:rsid w:val="0068785E"/>
    <w:rsid w:val="00687AB2"/>
    <w:rsid w:val="00687C61"/>
    <w:rsid w:val="00687E72"/>
    <w:rsid w:val="0069018D"/>
    <w:rsid w:val="00690498"/>
    <w:rsid w:val="006907F6"/>
    <w:rsid w:val="0069092D"/>
    <w:rsid w:val="00690F5E"/>
    <w:rsid w:val="00691476"/>
    <w:rsid w:val="00691516"/>
    <w:rsid w:val="006915A5"/>
    <w:rsid w:val="006918ED"/>
    <w:rsid w:val="00691AC6"/>
    <w:rsid w:val="00691D00"/>
    <w:rsid w:val="006920D9"/>
    <w:rsid w:val="00692134"/>
    <w:rsid w:val="006922AB"/>
    <w:rsid w:val="00692846"/>
    <w:rsid w:val="00692CE0"/>
    <w:rsid w:val="00692F18"/>
    <w:rsid w:val="00693527"/>
    <w:rsid w:val="006935CD"/>
    <w:rsid w:val="00693B76"/>
    <w:rsid w:val="006942F9"/>
    <w:rsid w:val="0069454D"/>
    <w:rsid w:val="00695284"/>
    <w:rsid w:val="006952B7"/>
    <w:rsid w:val="00695475"/>
    <w:rsid w:val="00695A09"/>
    <w:rsid w:val="0069606D"/>
    <w:rsid w:val="0069639E"/>
    <w:rsid w:val="00696C5F"/>
    <w:rsid w:val="00696ED0"/>
    <w:rsid w:val="00696F19"/>
    <w:rsid w:val="006975B9"/>
    <w:rsid w:val="0069795C"/>
    <w:rsid w:val="00697A65"/>
    <w:rsid w:val="00697E31"/>
    <w:rsid w:val="00697FD7"/>
    <w:rsid w:val="006A04EC"/>
    <w:rsid w:val="006A09EA"/>
    <w:rsid w:val="006A0C40"/>
    <w:rsid w:val="006A0F37"/>
    <w:rsid w:val="006A212C"/>
    <w:rsid w:val="006A21A3"/>
    <w:rsid w:val="006A24B1"/>
    <w:rsid w:val="006A26F7"/>
    <w:rsid w:val="006A3F08"/>
    <w:rsid w:val="006A3F6D"/>
    <w:rsid w:val="006A4CB6"/>
    <w:rsid w:val="006A5243"/>
    <w:rsid w:val="006A5463"/>
    <w:rsid w:val="006A559A"/>
    <w:rsid w:val="006A56AA"/>
    <w:rsid w:val="006A57F3"/>
    <w:rsid w:val="006A58BD"/>
    <w:rsid w:val="006A5E3F"/>
    <w:rsid w:val="006A5E6F"/>
    <w:rsid w:val="006A5EE0"/>
    <w:rsid w:val="006A6A2E"/>
    <w:rsid w:val="006A6C97"/>
    <w:rsid w:val="006A6EE5"/>
    <w:rsid w:val="006A700C"/>
    <w:rsid w:val="006A73DC"/>
    <w:rsid w:val="006A7418"/>
    <w:rsid w:val="006B07F9"/>
    <w:rsid w:val="006B2103"/>
    <w:rsid w:val="006B23E8"/>
    <w:rsid w:val="006B3C86"/>
    <w:rsid w:val="006B40B7"/>
    <w:rsid w:val="006B49B3"/>
    <w:rsid w:val="006B4AFB"/>
    <w:rsid w:val="006B4ECC"/>
    <w:rsid w:val="006B57C4"/>
    <w:rsid w:val="006B5AEA"/>
    <w:rsid w:val="006B645F"/>
    <w:rsid w:val="006B66B5"/>
    <w:rsid w:val="006B69A8"/>
    <w:rsid w:val="006B6B7B"/>
    <w:rsid w:val="006B6C68"/>
    <w:rsid w:val="006B6E34"/>
    <w:rsid w:val="006B6F95"/>
    <w:rsid w:val="006B7496"/>
    <w:rsid w:val="006B7671"/>
    <w:rsid w:val="006B798A"/>
    <w:rsid w:val="006B7F71"/>
    <w:rsid w:val="006C04BA"/>
    <w:rsid w:val="006C0A33"/>
    <w:rsid w:val="006C0B96"/>
    <w:rsid w:val="006C1407"/>
    <w:rsid w:val="006C17F4"/>
    <w:rsid w:val="006C18ED"/>
    <w:rsid w:val="006C2E79"/>
    <w:rsid w:val="006C3083"/>
    <w:rsid w:val="006C3092"/>
    <w:rsid w:val="006C3098"/>
    <w:rsid w:val="006C3145"/>
    <w:rsid w:val="006C35DA"/>
    <w:rsid w:val="006C36AC"/>
    <w:rsid w:val="006C37CC"/>
    <w:rsid w:val="006C3C3E"/>
    <w:rsid w:val="006C3CF2"/>
    <w:rsid w:val="006C400D"/>
    <w:rsid w:val="006C4198"/>
    <w:rsid w:val="006C425D"/>
    <w:rsid w:val="006C4C66"/>
    <w:rsid w:val="006C4E90"/>
    <w:rsid w:val="006C5325"/>
    <w:rsid w:val="006C5652"/>
    <w:rsid w:val="006C579C"/>
    <w:rsid w:val="006C5D41"/>
    <w:rsid w:val="006C618A"/>
    <w:rsid w:val="006C64F1"/>
    <w:rsid w:val="006C6ACF"/>
    <w:rsid w:val="006C6C91"/>
    <w:rsid w:val="006C7321"/>
    <w:rsid w:val="006C7E53"/>
    <w:rsid w:val="006D029F"/>
    <w:rsid w:val="006D02C4"/>
    <w:rsid w:val="006D038E"/>
    <w:rsid w:val="006D0546"/>
    <w:rsid w:val="006D074E"/>
    <w:rsid w:val="006D0C1D"/>
    <w:rsid w:val="006D11E0"/>
    <w:rsid w:val="006D172A"/>
    <w:rsid w:val="006D22A3"/>
    <w:rsid w:val="006D22B1"/>
    <w:rsid w:val="006D25D3"/>
    <w:rsid w:val="006D27AC"/>
    <w:rsid w:val="006D2A66"/>
    <w:rsid w:val="006D2AA5"/>
    <w:rsid w:val="006D2F0F"/>
    <w:rsid w:val="006D2FE0"/>
    <w:rsid w:val="006D3787"/>
    <w:rsid w:val="006D4477"/>
    <w:rsid w:val="006D4528"/>
    <w:rsid w:val="006D49CC"/>
    <w:rsid w:val="006D54CA"/>
    <w:rsid w:val="006D5CD6"/>
    <w:rsid w:val="006D61C1"/>
    <w:rsid w:val="006D65A5"/>
    <w:rsid w:val="006D6A9E"/>
    <w:rsid w:val="006D751B"/>
    <w:rsid w:val="006E0346"/>
    <w:rsid w:val="006E07D9"/>
    <w:rsid w:val="006E0E2B"/>
    <w:rsid w:val="006E13A5"/>
    <w:rsid w:val="006E1D27"/>
    <w:rsid w:val="006E1D66"/>
    <w:rsid w:val="006E2545"/>
    <w:rsid w:val="006E2B1D"/>
    <w:rsid w:val="006E2DD2"/>
    <w:rsid w:val="006E3BF9"/>
    <w:rsid w:val="006E45AA"/>
    <w:rsid w:val="006E475A"/>
    <w:rsid w:val="006E495A"/>
    <w:rsid w:val="006E4CDD"/>
    <w:rsid w:val="006E4D8F"/>
    <w:rsid w:val="006E4F14"/>
    <w:rsid w:val="006E4F4B"/>
    <w:rsid w:val="006E4FAB"/>
    <w:rsid w:val="006E4FFE"/>
    <w:rsid w:val="006E504E"/>
    <w:rsid w:val="006E5BAC"/>
    <w:rsid w:val="006E66D7"/>
    <w:rsid w:val="006E7871"/>
    <w:rsid w:val="006E7964"/>
    <w:rsid w:val="006F00EA"/>
    <w:rsid w:val="006F0860"/>
    <w:rsid w:val="006F0F3C"/>
    <w:rsid w:val="006F16AD"/>
    <w:rsid w:val="006F16ED"/>
    <w:rsid w:val="006F1A61"/>
    <w:rsid w:val="006F27C9"/>
    <w:rsid w:val="006F2853"/>
    <w:rsid w:val="006F2A44"/>
    <w:rsid w:val="006F2CC3"/>
    <w:rsid w:val="006F2EF9"/>
    <w:rsid w:val="006F31A9"/>
    <w:rsid w:val="006F3341"/>
    <w:rsid w:val="006F335C"/>
    <w:rsid w:val="006F389E"/>
    <w:rsid w:val="006F3E44"/>
    <w:rsid w:val="006F40A7"/>
    <w:rsid w:val="006F4505"/>
    <w:rsid w:val="006F46BD"/>
    <w:rsid w:val="006F4703"/>
    <w:rsid w:val="006F4E06"/>
    <w:rsid w:val="006F4EA4"/>
    <w:rsid w:val="006F510F"/>
    <w:rsid w:val="006F51A1"/>
    <w:rsid w:val="006F5A5B"/>
    <w:rsid w:val="006F5EFA"/>
    <w:rsid w:val="006F6141"/>
    <w:rsid w:val="006F61E6"/>
    <w:rsid w:val="006F6430"/>
    <w:rsid w:val="006F6767"/>
    <w:rsid w:val="006F6916"/>
    <w:rsid w:val="006F7DCD"/>
    <w:rsid w:val="006F7F6E"/>
    <w:rsid w:val="007002C5"/>
    <w:rsid w:val="00700419"/>
    <w:rsid w:val="00700F25"/>
    <w:rsid w:val="00701292"/>
    <w:rsid w:val="007012C8"/>
    <w:rsid w:val="0070184D"/>
    <w:rsid w:val="007018F1"/>
    <w:rsid w:val="00701C04"/>
    <w:rsid w:val="00701CA3"/>
    <w:rsid w:val="00701DAF"/>
    <w:rsid w:val="007020EB"/>
    <w:rsid w:val="007020FC"/>
    <w:rsid w:val="007023D6"/>
    <w:rsid w:val="00702420"/>
    <w:rsid w:val="007024E1"/>
    <w:rsid w:val="00702582"/>
    <w:rsid w:val="007025F1"/>
    <w:rsid w:val="007027C7"/>
    <w:rsid w:val="00702C66"/>
    <w:rsid w:val="00702FC4"/>
    <w:rsid w:val="007031FC"/>
    <w:rsid w:val="007033C6"/>
    <w:rsid w:val="00703483"/>
    <w:rsid w:val="00703927"/>
    <w:rsid w:val="007041BA"/>
    <w:rsid w:val="007048AA"/>
    <w:rsid w:val="00704947"/>
    <w:rsid w:val="00705415"/>
    <w:rsid w:val="007056A8"/>
    <w:rsid w:val="00705ABB"/>
    <w:rsid w:val="007061EA"/>
    <w:rsid w:val="0070645D"/>
    <w:rsid w:val="0070658F"/>
    <w:rsid w:val="00706775"/>
    <w:rsid w:val="0070686E"/>
    <w:rsid w:val="00706DEA"/>
    <w:rsid w:val="00706FFB"/>
    <w:rsid w:val="00707411"/>
    <w:rsid w:val="00707487"/>
    <w:rsid w:val="007074E8"/>
    <w:rsid w:val="00707602"/>
    <w:rsid w:val="0070794C"/>
    <w:rsid w:val="00707C06"/>
    <w:rsid w:val="00707F97"/>
    <w:rsid w:val="007103D4"/>
    <w:rsid w:val="00710555"/>
    <w:rsid w:val="00710778"/>
    <w:rsid w:val="00710779"/>
    <w:rsid w:val="00710B27"/>
    <w:rsid w:val="007111B5"/>
    <w:rsid w:val="00711737"/>
    <w:rsid w:val="00711862"/>
    <w:rsid w:val="00712286"/>
    <w:rsid w:val="0071276C"/>
    <w:rsid w:val="00712DAB"/>
    <w:rsid w:val="00712DD5"/>
    <w:rsid w:val="0071350C"/>
    <w:rsid w:val="00713752"/>
    <w:rsid w:val="0071420E"/>
    <w:rsid w:val="0071488A"/>
    <w:rsid w:val="007148C5"/>
    <w:rsid w:val="00714D1D"/>
    <w:rsid w:val="007151A9"/>
    <w:rsid w:val="00715233"/>
    <w:rsid w:val="0071586E"/>
    <w:rsid w:val="0071591F"/>
    <w:rsid w:val="00715A89"/>
    <w:rsid w:val="00715D90"/>
    <w:rsid w:val="00715E45"/>
    <w:rsid w:val="007160C8"/>
    <w:rsid w:val="007162C6"/>
    <w:rsid w:val="00716751"/>
    <w:rsid w:val="00716897"/>
    <w:rsid w:val="0071689D"/>
    <w:rsid w:val="00716929"/>
    <w:rsid w:val="00716D6F"/>
    <w:rsid w:val="00717215"/>
    <w:rsid w:val="007178E8"/>
    <w:rsid w:val="0071799B"/>
    <w:rsid w:val="00717C95"/>
    <w:rsid w:val="00717FF1"/>
    <w:rsid w:val="00720219"/>
    <w:rsid w:val="007212F5"/>
    <w:rsid w:val="00722151"/>
    <w:rsid w:val="00722914"/>
    <w:rsid w:val="00722C12"/>
    <w:rsid w:val="0072305E"/>
    <w:rsid w:val="007238AA"/>
    <w:rsid w:val="007239F0"/>
    <w:rsid w:val="00724072"/>
    <w:rsid w:val="00724083"/>
    <w:rsid w:val="00724321"/>
    <w:rsid w:val="00724674"/>
    <w:rsid w:val="00724B0C"/>
    <w:rsid w:val="0072507B"/>
    <w:rsid w:val="0072529F"/>
    <w:rsid w:val="00725896"/>
    <w:rsid w:val="00725D9E"/>
    <w:rsid w:val="0072604E"/>
    <w:rsid w:val="0072647C"/>
    <w:rsid w:val="007264E0"/>
    <w:rsid w:val="007268AB"/>
    <w:rsid w:val="00726E6B"/>
    <w:rsid w:val="007274A8"/>
    <w:rsid w:val="007275C6"/>
    <w:rsid w:val="007279F1"/>
    <w:rsid w:val="00727B47"/>
    <w:rsid w:val="00727D48"/>
    <w:rsid w:val="00727DCA"/>
    <w:rsid w:val="00730216"/>
    <w:rsid w:val="0073062B"/>
    <w:rsid w:val="00730694"/>
    <w:rsid w:val="0073082A"/>
    <w:rsid w:val="00731280"/>
    <w:rsid w:val="007317C8"/>
    <w:rsid w:val="00731A5E"/>
    <w:rsid w:val="00731AE4"/>
    <w:rsid w:val="00731F89"/>
    <w:rsid w:val="00732009"/>
    <w:rsid w:val="0073210C"/>
    <w:rsid w:val="00732B60"/>
    <w:rsid w:val="00732C9F"/>
    <w:rsid w:val="00732FBB"/>
    <w:rsid w:val="007333C5"/>
    <w:rsid w:val="00733479"/>
    <w:rsid w:val="00733B97"/>
    <w:rsid w:val="00733C6C"/>
    <w:rsid w:val="0073402D"/>
    <w:rsid w:val="00734303"/>
    <w:rsid w:val="00734C28"/>
    <w:rsid w:val="00734DEF"/>
    <w:rsid w:val="00735BED"/>
    <w:rsid w:val="007361A3"/>
    <w:rsid w:val="007361BB"/>
    <w:rsid w:val="00736560"/>
    <w:rsid w:val="007365B3"/>
    <w:rsid w:val="00736A62"/>
    <w:rsid w:val="00736F55"/>
    <w:rsid w:val="00737188"/>
    <w:rsid w:val="00737418"/>
    <w:rsid w:val="00737A46"/>
    <w:rsid w:val="00737FAB"/>
    <w:rsid w:val="00740DD2"/>
    <w:rsid w:val="00741736"/>
    <w:rsid w:val="007419E2"/>
    <w:rsid w:val="007424DC"/>
    <w:rsid w:val="007425A0"/>
    <w:rsid w:val="007425CB"/>
    <w:rsid w:val="0074298F"/>
    <w:rsid w:val="007429E0"/>
    <w:rsid w:val="00742A1D"/>
    <w:rsid w:val="00742B64"/>
    <w:rsid w:val="00743487"/>
    <w:rsid w:val="007435E2"/>
    <w:rsid w:val="00743626"/>
    <w:rsid w:val="007437EA"/>
    <w:rsid w:val="00743851"/>
    <w:rsid w:val="00743D1D"/>
    <w:rsid w:val="00743DC6"/>
    <w:rsid w:val="007443AC"/>
    <w:rsid w:val="0074481D"/>
    <w:rsid w:val="00744ECF"/>
    <w:rsid w:val="00744F3C"/>
    <w:rsid w:val="0074523A"/>
    <w:rsid w:val="007456F4"/>
    <w:rsid w:val="00745D9C"/>
    <w:rsid w:val="00745FEC"/>
    <w:rsid w:val="007460C5"/>
    <w:rsid w:val="00746B9B"/>
    <w:rsid w:val="00746FCC"/>
    <w:rsid w:val="0074757A"/>
    <w:rsid w:val="00750640"/>
    <w:rsid w:val="00750729"/>
    <w:rsid w:val="007508C5"/>
    <w:rsid w:val="00750B96"/>
    <w:rsid w:val="00750D07"/>
    <w:rsid w:val="00750D78"/>
    <w:rsid w:val="007512E2"/>
    <w:rsid w:val="007512EC"/>
    <w:rsid w:val="007515CE"/>
    <w:rsid w:val="007515D2"/>
    <w:rsid w:val="007518F6"/>
    <w:rsid w:val="00751ABB"/>
    <w:rsid w:val="00751B98"/>
    <w:rsid w:val="00752040"/>
    <w:rsid w:val="00752101"/>
    <w:rsid w:val="007523BE"/>
    <w:rsid w:val="007527D5"/>
    <w:rsid w:val="00752B2F"/>
    <w:rsid w:val="00752FFA"/>
    <w:rsid w:val="007533A8"/>
    <w:rsid w:val="00753458"/>
    <w:rsid w:val="007538C9"/>
    <w:rsid w:val="00753C9E"/>
    <w:rsid w:val="00753E9F"/>
    <w:rsid w:val="00754282"/>
    <w:rsid w:val="007543EE"/>
    <w:rsid w:val="00754720"/>
    <w:rsid w:val="00754A05"/>
    <w:rsid w:val="00754B84"/>
    <w:rsid w:val="00754C06"/>
    <w:rsid w:val="007552BC"/>
    <w:rsid w:val="007554CE"/>
    <w:rsid w:val="0075555D"/>
    <w:rsid w:val="007559F8"/>
    <w:rsid w:val="00755A50"/>
    <w:rsid w:val="00755E2F"/>
    <w:rsid w:val="00756016"/>
    <w:rsid w:val="0075632B"/>
    <w:rsid w:val="0075667E"/>
    <w:rsid w:val="00756862"/>
    <w:rsid w:val="00756AF6"/>
    <w:rsid w:val="00760121"/>
    <w:rsid w:val="00760A47"/>
    <w:rsid w:val="00761499"/>
    <w:rsid w:val="00761701"/>
    <w:rsid w:val="00761F3F"/>
    <w:rsid w:val="00762106"/>
    <w:rsid w:val="0076268B"/>
    <w:rsid w:val="00762A6F"/>
    <w:rsid w:val="00762C04"/>
    <w:rsid w:val="00762D61"/>
    <w:rsid w:val="00763513"/>
    <w:rsid w:val="0076386F"/>
    <w:rsid w:val="007638D8"/>
    <w:rsid w:val="00763BA0"/>
    <w:rsid w:val="0076450D"/>
    <w:rsid w:val="007647E7"/>
    <w:rsid w:val="0076486B"/>
    <w:rsid w:val="00764874"/>
    <w:rsid w:val="007649ED"/>
    <w:rsid w:val="00764BC1"/>
    <w:rsid w:val="00764C21"/>
    <w:rsid w:val="00764E24"/>
    <w:rsid w:val="0076530C"/>
    <w:rsid w:val="0076531B"/>
    <w:rsid w:val="0076555F"/>
    <w:rsid w:val="00765667"/>
    <w:rsid w:val="00765847"/>
    <w:rsid w:val="00765BB0"/>
    <w:rsid w:val="00766197"/>
    <w:rsid w:val="00766BAB"/>
    <w:rsid w:val="00766C28"/>
    <w:rsid w:val="007670A8"/>
    <w:rsid w:val="007678B7"/>
    <w:rsid w:val="0076791B"/>
    <w:rsid w:val="00767989"/>
    <w:rsid w:val="00767E96"/>
    <w:rsid w:val="00767ED0"/>
    <w:rsid w:val="0077061D"/>
    <w:rsid w:val="0077078F"/>
    <w:rsid w:val="007708F9"/>
    <w:rsid w:val="00770A41"/>
    <w:rsid w:val="00770A6A"/>
    <w:rsid w:val="0077117D"/>
    <w:rsid w:val="0077117F"/>
    <w:rsid w:val="007712D7"/>
    <w:rsid w:val="00771532"/>
    <w:rsid w:val="00771542"/>
    <w:rsid w:val="00771AAF"/>
    <w:rsid w:val="00771CA1"/>
    <w:rsid w:val="00771CEE"/>
    <w:rsid w:val="00771F5C"/>
    <w:rsid w:val="00772015"/>
    <w:rsid w:val="00772278"/>
    <w:rsid w:val="00772339"/>
    <w:rsid w:val="0077249A"/>
    <w:rsid w:val="0077286B"/>
    <w:rsid w:val="00772A03"/>
    <w:rsid w:val="00772C84"/>
    <w:rsid w:val="00773317"/>
    <w:rsid w:val="0077362F"/>
    <w:rsid w:val="00773811"/>
    <w:rsid w:val="00773955"/>
    <w:rsid w:val="00773AA2"/>
    <w:rsid w:val="00773EFB"/>
    <w:rsid w:val="00774460"/>
    <w:rsid w:val="00774615"/>
    <w:rsid w:val="00775C53"/>
    <w:rsid w:val="00775C9F"/>
    <w:rsid w:val="00775E44"/>
    <w:rsid w:val="00775E54"/>
    <w:rsid w:val="007762FF"/>
    <w:rsid w:val="00776606"/>
    <w:rsid w:val="00776C6D"/>
    <w:rsid w:val="0077701B"/>
    <w:rsid w:val="0077711D"/>
    <w:rsid w:val="0077790D"/>
    <w:rsid w:val="00777A17"/>
    <w:rsid w:val="00777B1A"/>
    <w:rsid w:val="00777C0F"/>
    <w:rsid w:val="00777F0C"/>
    <w:rsid w:val="00777F9E"/>
    <w:rsid w:val="0078028E"/>
    <w:rsid w:val="007802A6"/>
    <w:rsid w:val="007809EA"/>
    <w:rsid w:val="00781706"/>
    <w:rsid w:val="00781ACA"/>
    <w:rsid w:val="00781CDE"/>
    <w:rsid w:val="00782555"/>
    <w:rsid w:val="00782720"/>
    <w:rsid w:val="00782B80"/>
    <w:rsid w:val="00783282"/>
    <w:rsid w:val="0078360F"/>
    <w:rsid w:val="007837A7"/>
    <w:rsid w:val="00783AF8"/>
    <w:rsid w:val="00783B4A"/>
    <w:rsid w:val="00783C7A"/>
    <w:rsid w:val="00783E47"/>
    <w:rsid w:val="00784711"/>
    <w:rsid w:val="00784F40"/>
    <w:rsid w:val="00785085"/>
    <w:rsid w:val="00785368"/>
    <w:rsid w:val="0078587C"/>
    <w:rsid w:val="00785B66"/>
    <w:rsid w:val="00785F31"/>
    <w:rsid w:val="007860DC"/>
    <w:rsid w:val="00786714"/>
    <w:rsid w:val="00787008"/>
    <w:rsid w:val="0078748D"/>
    <w:rsid w:val="00787902"/>
    <w:rsid w:val="00787ECE"/>
    <w:rsid w:val="00790072"/>
    <w:rsid w:val="007903DA"/>
    <w:rsid w:val="007907EF"/>
    <w:rsid w:val="00790B17"/>
    <w:rsid w:val="007912CE"/>
    <w:rsid w:val="0079148C"/>
    <w:rsid w:val="007915C8"/>
    <w:rsid w:val="00791948"/>
    <w:rsid w:val="00791D3A"/>
    <w:rsid w:val="00791E25"/>
    <w:rsid w:val="007925BD"/>
    <w:rsid w:val="00792939"/>
    <w:rsid w:val="0079299D"/>
    <w:rsid w:val="00792A2E"/>
    <w:rsid w:val="00792BF7"/>
    <w:rsid w:val="00793FA8"/>
    <w:rsid w:val="00794031"/>
    <w:rsid w:val="007941FB"/>
    <w:rsid w:val="00794295"/>
    <w:rsid w:val="00794313"/>
    <w:rsid w:val="00794AA3"/>
    <w:rsid w:val="00794C34"/>
    <w:rsid w:val="00794CB1"/>
    <w:rsid w:val="00794DCD"/>
    <w:rsid w:val="00794E6F"/>
    <w:rsid w:val="00795034"/>
    <w:rsid w:val="0079607F"/>
    <w:rsid w:val="0079644A"/>
    <w:rsid w:val="00796B44"/>
    <w:rsid w:val="00797010"/>
    <w:rsid w:val="0079758A"/>
    <w:rsid w:val="00797A68"/>
    <w:rsid w:val="00797E68"/>
    <w:rsid w:val="007A0578"/>
    <w:rsid w:val="007A0D03"/>
    <w:rsid w:val="007A0D99"/>
    <w:rsid w:val="007A11A5"/>
    <w:rsid w:val="007A1270"/>
    <w:rsid w:val="007A1596"/>
    <w:rsid w:val="007A19E3"/>
    <w:rsid w:val="007A2181"/>
    <w:rsid w:val="007A23ED"/>
    <w:rsid w:val="007A2556"/>
    <w:rsid w:val="007A263E"/>
    <w:rsid w:val="007A2A53"/>
    <w:rsid w:val="007A3198"/>
    <w:rsid w:val="007A3A63"/>
    <w:rsid w:val="007A3B94"/>
    <w:rsid w:val="007A3BE6"/>
    <w:rsid w:val="007A440B"/>
    <w:rsid w:val="007A4A95"/>
    <w:rsid w:val="007A4B82"/>
    <w:rsid w:val="007A5019"/>
    <w:rsid w:val="007A5328"/>
    <w:rsid w:val="007A5972"/>
    <w:rsid w:val="007A5A08"/>
    <w:rsid w:val="007A5C99"/>
    <w:rsid w:val="007A5D6E"/>
    <w:rsid w:val="007A5DB7"/>
    <w:rsid w:val="007A6741"/>
    <w:rsid w:val="007A6E9B"/>
    <w:rsid w:val="007A6EFA"/>
    <w:rsid w:val="007A6F5F"/>
    <w:rsid w:val="007A6F81"/>
    <w:rsid w:val="007A7927"/>
    <w:rsid w:val="007A7A34"/>
    <w:rsid w:val="007B04AC"/>
    <w:rsid w:val="007B090C"/>
    <w:rsid w:val="007B0911"/>
    <w:rsid w:val="007B1489"/>
    <w:rsid w:val="007B1727"/>
    <w:rsid w:val="007B1CD9"/>
    <w:rsid w:val="007B1CF4"/>
    <w:rsid w:val="007B21A8"/>
    <w:rsid w:val="007B256A"/>
    <w:rsid w:val="007B29B6"/>
    <w:rsid w:val="007B2AD0"/>
    <w:rsid w:val="007B2B11"/>
    <w:rsid w:val="007B2B18"/>
    <w:rsid w:val="007B2E06"/>
    <w:rsid w:val="007B32BC"/>
    <w:rsid w:val="007B36DD"/>
    <w:rsid w:val="007B38FB"/>
    <w:rsid w:val="007B391A"/>
    <w:rsid w:val="007B3AE7"/>
    <w:rsid w:val="007B3FCF"/>
    <w:rsid w:val="007B4096"/>
    <w:rsid w:val="007B42F3"/>
    <w:rsid w:val="007B4982"/>
    <w:rsid w:val="007B4C61"/>
    <w:rsid w:val="007B4DA8"/>
    <w:rsid w:val="007B4F8A"/>
    <w:rsid w:val="007B53B3"/>
    <w:rsid w:val="007B61C9"/>
    <w:rsid w:val="007B65DF"/>
    <w:rsid w:val="007B6B25"/>
    <w:rsid w:val="007B7171"/>
    <w:rsid w:val="007B7226"/>
    <w:rsid w:val="007B78A0"/>
    <w:rsid w:val="007B7A69"/>
    <w:rsid w:val="007B7ED5"/>
    <w:rsid w:val="007C0C64"/>
    <w:rsid w:val="007C10A9"/>
    <w:rsid w:val="007C1650"/>
    <w:rsid w:val="007C179D"/>
    <w:rsid w:val="007C313F"/>
    <w:rsid w:val="007C31F8"/>
    <w:rsid w:val="007C400D"/>
    <w:rsid w:val="007C4427"/>
    <w:rsid w:val="007C49D3"/>
    <w:rsid w:val="007C4E64"/>
    <w:rsid w:val="007C5E32"/>
    <w:rsid w:val="007C5EA1"/>
    <w:rsid w:val="007C5F44"/>
    <w:rsid w:val="007C70D8"/>
    <w:rsid w:val="007C74D2"/>
    <w:rsid w:val="007C7A03"/>
    <w:rsid w:val="007C7F69"/>
    <w:rsid w:val="007D019F"/>
    <w:rsid w:val="007D0683"/>
    <w:rsid w:val="007D0894"/>
    <w:rsid w:val="007D08DE"/>
    <w:rsid w:val="007D0F66"/>
    <w:rsid w:val="007D1CD8"/>
    <w:rsid w:val="007D1E53"/>
    <w:rsid w:val="007D26F7"/>
    <w:rsid w:val="007D2E82"/>
    <w:rsid w:val="007D308D"/>
    <w:rsid w:val="007D389B"/>
    <w:rsid w:val="007D3DB2"/>
    <w:rsid w:val="007D3FC3"/>
    <w:rsid w:val="007D4898"/>
    <w:rsid w:val="007D4A68"/>
    <w:rsid w:val="007D5972"/>
    <w:rsid w:val="007D5F49"/>
    <w:rsid w:val="007D5F6E"/>
    <w:rsid w:val="007D629B"/>
    <w:rsid w:val="007D6806"/>
    <w:rsid w:val="007D6A94"/>
    <w:rsid w:val="007D6ABA"/>
    <w:rsid w:val="007D7096"/>
    <w:rsid w:val="007D76FB"/>
    <w:rsid w:val="007E080D"/>
    <w:rsid w:val="007E0D3C"/>
    <w:rsid w:val="007E0E6F"/>
    <w:rsid w:val="007E0F3E"/>
    <w:rsid w:val="007E10F6"/>
    <w:rsid w:val="007E1194"/>
    <w:rsid w:val="007E1261"/>
    <w:rsid w:val="007E14DA"/>
    <w:rsid w:val="007E1815"/>
    <w:rsid w:val="007E1DB2"/>
    <w:rsid w:val="007E21AC"/>
    <w:rsid w:val="007E2AB3"/>
    <w:rsid w:val="007E2B59"/>
    <w:rsid w:val="007E2BD4"/>
    <w:rsid w:val="007E3B5A"/>
    <w:rsid w:val="007E437A"/>
    <w:rsid w:val="007E5111"/>
    <w:rsid w:val="007E5367"/>
    <w:rsid w:val="007E55FB"/>
    <w:rsid w:val="007E5F53"/>
    <w:rsid w:val="007E679B"/>
    <w:rsid w:val="007E6ED2"/>
    <w:rsid w:val="007E7542"/>
    <w:rsid w:val="007E7C22"/>
    <w:rsid w:val="007E7C82"/>
    <w:rsid w:val="007E7D40"/>
    <w:rsid w:val="007F032E"/>
    <w:rsid w:val="007F09F8"/>
    <w:rsid w:val="007F0A72"/>
    <w:rsid w:val="007F0C73"/>
    <w:rsid w:val="007F0D19"/>
    <w:rsid w:val="007F1134"/>
    <w:rsid w:val="007F15CF"/>
    <w:rsid w:val="007F1684"/>
    <w:rsid w:val="007F1A4B"/>
    <w:rsid w:val="007F1B08"/>
    <w:rsid w:val="007F1B3B"/>
    <w:rsid w:val="007F1C50"/>
    <w:rsid w:val="007F1EF9"/>
    <w:rsid w:val="007F231C"/>
    <w:rsid w:val="007F2573"/>
    <w:rsid w:val="007F2F0D"/>
    <w:rsid w:val="007F3965"/>
    <w:rsid w:val="007F3BA2"/>
    <w:rsid w:val="007F3C0C"/>
    <w:rsid w:val="007F3C7F"/>
    <w:rsid w:val="007F3F47"/>
    <w:rsid w:val="007F3F66"/>
    <w:rsid w:val="007F52FD"/>
    <w:rsid w:val="007F5410"/>
    <w:rsid w:val="007F5598"/>
    <w:rsid w:val="007F55DC"/>
    <w:rsid w:val="007F56FC"/>
    <w:rsid w:val="007F5740"/>
    <w:rsid w:val="007F6B75"/>
    <w:rsid w:val="007F70DA"/>
    <w:rsid w:val="007F733D"/>
    <w:rsid w:val="007F7475"/>
    <w:rsid w:val="007F7CF7"/>
    <w:rsid w:val="0080030B"/>
    <w:rsid w:val="00800468"/>
    <w:rsid w:val="00800513"/>
    <w:rsid w:val="008007BB"/>
    <w:rsid w:val="008011B3"/>
    <w:rsid w:val="008016F5"/>
    <w:rsid w:val="008017A2"/>
    <w:rsid w:val="00801B70"/>
    <w:rsid w:val="00801FA6"/>
    <w:rsid w:val="008030C4"/>
    <w:rsid w:val="00803506"/>
    <w:rsid w:val="00803A65"/>
    <w:rsid w:val="00803ED3"/>
    <w:rsid w:val="008042B8"/>
    <w:rsid w:val="00804354"/>
    <w:rsid w:val="008046A9"/>
    <w:rsid w:val="008052F7"/>
    <w:rsid w:val="008055EC"/>
    <w:rsid w:val="00805744"/>
    <w:rsid w:val="00805DB9"/>
    <w:rsid w:val="00806065"/>
    <w:rsid w:val="00806387"/>
    <w:rsid w:val="008064A5"/>
    <w:rsid w:val="008066B5"/>
    <w:rsid w:val="00806D01"/>
    <w:rsid w:val="00806F31"/>
    <w:rsid w:val="0080700A"/>
    <w:rsid w:val="00807031"/>
    <w:rsid w:val="0080752E"/>
    <w:rsid w:val="008079A8"/>
    <w:rsid w:val="00807A98"/>
    <w:rsid w:val="00807CCC"/>
    <w:rsid w:val="00807E32"/>
    <w:rsid w:val="0081019D"/>
    <w:rsid w:val="0081044A"/>
    <w:rsid w:val="008105AE"/>
    <w:rsid w:val="008108E7"/>
    <w:rsid w:val="008108FD"/>
    <w:rsid w:val="008110AD"/>
    <w:rsid w:val="00811467"/>
    <w:rsid w:val="008114C5"/>
    <w:rsid w:val="00811877"/>
    <w:rsid w:val="00811BFE"/>
    <w:rsid w:val="00812046"/>
    <w:rsid w:val="00812DB4"/>
    <w:rsid w:val="008131A3"/>
    <w:rsid w:val="00813FDD"/>
    <w:rsid w:val="008142F9"/>
    <w:rsid w:val="008146B4"/>
    <w:rsid w:val="0081483D"/>
    <w:rsid w:val="008148AB"/>
    <w:rsid w:val="00814ECE"/>
    <w:rsid w:val="008152EB"/>
    <w:rsid w:val="008156C3"/>
    <w:rsid w:val="00815B56"/>
    <w:rsid w:val="00815E6E"/>
    <w:rsid w:val="00815EF9"/>
    <w:rsid w:val="00816924"/>
    <w:rsid w:val="00817050"/>
    <w:rsid w:val="00817075"/>
    <w:rsid w:val="00817581"/>
    <w:rsid w:val="0081761D"/>
    <w:rsid w:val="00817EC8"/>
    <w:rsid w:val="008203C6"/>
    <w:rsid w:val="00820FA4"/>
    <w:rsid w:val="00821619"/>
    <w:rsid w:val="00821BE8"/>
    <w:rsid w:val="00821F76"/>
    <w:rsid w:val="00822098"/>
    <w:rsid w:val="00822ADB"/>
    <w:rsid w:val="00823352"/>
    <w:rsid w:val="00823F8E"/>
    <w:rsid w:val="00824092"/>
    <w:rsid w:val="008245F3"/>
    <w:rsid w:val="00824860"/>
    <w:rsid w:val="00824A24"/>
    <w:rsid w:val="00825088"/>
    <w:rsid w:val="0082521F"/>
    <w:rsid w:val="00825743"/>
    <w:rsid w:val="00825A51"/>
    <w:rsid w:val="00825CD7"/>
    <w:rsid w:val="00825CEA"/>
    <w:rsid w:val="00826089"/>
    <w:rsid w:val="0082609B"/>
    <w:rsid w:val="008264AB"/>
    <w:rsid w:val="00826E12"/>
    <w:rsid w:val="00826EF7"/>
    <w:rsid w:val="0082716E"/>
    <w:rsid w:val="00827C59"/>
    <w:rsid w:val="00827E15"/>
    <w:rsid w:val="00827FDC"/>
    <w:rsid w:val="008307CF"/>
    <w:rsid w:val="00830EE1"/>
    <w:rsid w:val="008313E8"/>
    <w:rsid w:val="008319B0"/>
    <w:rsid w:val="00831B4E"/>
    <w:rsid w:val="00831F8D"/>
    <w:rsid w:val="00832AC6"/>
    <w:rsid w:val="00832E8F"/>
    <w:rsid w:val="008332D9"/>
    <w:rsid w:val="008335DA"/>
    <w:rsid w:val="0083363D"/>
    <w:rsid w:val="008348D6"/>
    <w:rsid w:val="00834C6C"/>
    <w:rsid w:val="00834CA1"/>
    <w:rsid w:val="00834DA2"/>
    <w:rsid w:val="0083522F"/>
    <w:rsid w:val="008353D1"/>
    <w:rsid w:val="0083550B"/>
    <w:rsid w:val="008357AD"/>
    <w:rsid w:val="00835845"/>
    <w:rsid w:val="008358B9"/>
    <w:rsid w:val="00835BD9"/>
    <w:rsid w:val="00835C6A"/>
    <w:rsid w:val="00835FEF"/>
    <w:rsid w:val="0083613D"/>
    <w:rsid w:val="00836EA0"/>
    <w:rsid w:val="00837814"/>
    <w:rsid w:val="00840175"/>
    <w:rsid w:val="00840315"/>
    <w:rsid w:val="008403FD"/>
    <w:rsid w:val="00840992"/>
    <w:rsid w:val="00840D21"/>
    <w:rsid w:val="0084126B"/>
    <w:rsid w:val="0084133F"/>
    <w:rsid w:val="00841766"/>
    <w:rsid w:val="0084183D"/>
    <w:rsid w:val="00841896"/>
    <w:rsid w:val="00841E59"/>
    <w:rsid w:val="0084230C"/>
    <w:rsid w:val="00843095"/>
    <w:rsid w:val="008431AE"/>
    <w:rsid w:val="00843776"/>
    <w:rsid w:val="00843E65"/>
    <w:rsid w:val="00843F92"/>
    <w:rsid w:val="00844014"/>
    <w:rsid w:val="00844100"/>
    <w:rsid w:val="008447E1"/>
    <w:rsid w:val="00844DC5"/>
    <w:rsid w:val="00846371"/>
    <w:rsid w:val="00846A3E"/>
    <w:rsid w:val="00846CC8"/>
    <w:rsid w:val="00846E1F"/>
    <w:rsid w:val="00846E32"/>
    <w:rsid w:val="00847436"/>
    <w:rsid w:val="0084758C"/>
    <w:rsid w:val="0084796E"/>
    <w:rsid w:val="008479CF"/>
    <w:rsid w:val="00847C47"/>
    <w:rsid w:val="00850252"/>
    <w:rsid w:val="008502EB"/>
    <w:rsid w:val="00850673"/>
    <w:rsid w:val="0085084D"/>
    <w:rsid w:val="00850929"/>
    <w:rsid w:val="008509C1"/>
    <w:rsid w:val="0085222D"/>
    <w:rsid w:val="00852501"/>
    <w:rsid w:val="00852BAB"/>
    <w:rsid w:val="00853BA9"/>
    <w:rsid w:val="00853BCD"/>
    <w:rsid w:val="00853E31"/>
    <w:rsid w:val="008548DA"/>
    <w:rsid w:val="00854F2D"/>
    <w:rsid w:val="00855043"/>
    <w:rsid w:val="00855566"/>
    <w:rsid w:val="00855660"/>
    <w:rsid w:val="00855A22"/>
    <w:rsid w:val="00855B17"/>
    <w:rsid w:val="00855F16"/>
    <w:rsid w:val="008560F5"/>
    <w:rsid w:val="0085617E"/>
    <w:rsid w:val="00856EE8"/>
    <w:rsid w:val="00857077"/>
    <w:rsid w:val="008573C7"/>
    <w:rsid w:val="008573EE"/>
    <w:rsid w:val="00857524"/>
    <w:rsid w:val="008577C3"/>
    <w:rsid w:val="00857858"/>
    <w:rsid w:val="00857986"/>
    <w:rsid w:val="00857A05"/>
    <w:rsid w:val="00857A61"/>
    <w:rsid w:val="00857AD0"/>
    <w:rsid w:val="00857B19"/>
    <w:rsid w:val="00857DED"/>
    <w:rsid w:val="0086000F"/>
    <w:rsid w:val="008609AD"/>
    <w:rsid w:val="0086171F"/>
    <w:rsid w:val="00861F00"/>
    <w:rsid w:val="00862884"/>
    <w:rsid w:val="00862B8B"/>
    <w:rsid w:val="00863234"/>
    <w:rsid w:val="0086366A"/>
    <w:rsid w:val="0086422E"/>
    <w:rsid w:val="00864830"/>
    <w:rsid w:val="0086489F"/>
    <w:rsid w:val="008648F2"/>
    <w:rsid w:val="00864B24"/>
    <w:rsid w:val="00864D62"/>
    <w:rsid w:val="00864FC2"/>
    <w:rsid w:val="00865001"/>
    <w:rsid w:val="0086501E"/>
    <w:rsid w:val="0086575D"/>
    <w:rsid w:val="00865A7D"/>
    <w:rsid w:val="00866426"/>
    <w:rsid w:val="008665DD"/>
    <w:rsid w:val="00866C10"/>
    <w:rsid w:val="00866D3A"/>
    <w:rsid w:val="00867266"/>
    <w:rsid w:val="008672CC"/>
    <w:rsid w:val="008674D7"/>
    <w:rsid w:val="0086761E"/>
    <w:rsid w:val="0086767B"/>
    <w:rsid w:val="008677DF"/>
    <w:rsid w:val="0086792A"/>
    <w:rsid w:val="00867BE4"/>
    <w:rsid w:val="00867F62"/>
    <w:rsid w:val="0087025E"/>
    <w:rsid w:val="00870268"/>
    <w:rsid w:val="00871426"/>
    <w:rsid w:val="0087142A"/>
    <w:rsid w:val="008718A5"/>
    <w:rsid w:val="00871964"/>
    <w:rsid w:val="00871AC0"/>
    <w:rsid w:val="00871C47"/>
    <w:rsid w:val="00872089"/>
    <w:rsid w:val="0087228E"/>
    <w:rsid w:val="008723C8"/>
    <w:rsid w:val="0087265C"/>
    <w:rsid w:val="0087308E"/>
    <w:rsid w:val="0087347C"/>
    <w:rsid w:val="00873BED"/>
    <w:rsid w:val="00873CC8"/>
    <w:rsid w:val="00873E5E"/>
    <w:rsid w:val="00874993"/>
    <w:rsid w:val="00874A0F"/>
    <w:rsid w:val="00874CF6"/>
    <w:rsid w:val="00875A1C"/>
    <w:rsid w:val="0087617B"/>
    <w:rsid w:val="00876512"/>
    <w:rsid w:val="008767B6"/>
    <w:rsid w:val="008767CB"/>
    <w:rsid w:val="008768FB"/>
    <w:rsid w:val="0087699B"/>
    <w:rsid w:val="00876DB3"/>
    <w:rsid w:val="00876F01"/>
    <w:rsid w:val="00877136"/>
    <w:rsid w:val="00877175"/>
    <w:rsid w:val="008777B1"/>
    <w:rsid w:val="008800F2"/>
    <w:rsid w:val="008801B0"/>
    <w:rsid w:val="00880577"/>
    <w:rsid w:val="00881F15"/>
    <w:rsid w:val="0088217D"/>
    <w:rsid w:val="00882CE5"/>
    <w:rsid w:val="00882E0C"/>
    <w:rsid w:val="00883033"/>
    <w:rsid w:val="008830F6"/>
    <w:rsid w:val="00883922"/>
    <w:rsid w:val="00883CDC"/>
    <w:rsid w:val="00883DED"/>
    <w:rsid w:val="00883ED6"/>
    <w:rsid w:val="0088420C"/>
    <w:rsid w:val="00884EBF"/>
    <w:rsid w:val="00884F7E"/>
    <w:rsid w:val="00885343"/>
    <w:rsid w:val="00885833"/>
    <w:rsid w:val="00885C7C"/>
    <w:rsid w:val="00885DFA"/>
    <w:rsid w:val="00885E03"/>
    <w:rsid w:val="00886325"/>
    <w:rsid w:val="00886565"/>
    <w:rsid w:val="008869E7"/>
    <w:rsid w:val="00886AB4"/>
    <w:rsid w:val="00886C5D"/>
    <w:rsid w:val="00886CBC"/>
    <w:rsid w:val="0088707F"/>
    <w:rsid w:val="00887386"/>
    <w:rsid w:val="00887876"/>
    <w:rsid w:val="0088796D"/>
    <w:rsid w:val="00887A9C"/>
    <w:rsid w:val="00887C5D"/>
    <w:rsid w:val="008903AF"/>
    <w:rsid w:val="00890845"/>
    <w:rsid w:val="00890D7F"/>
    <w:rsid w:val="0089133D"/>
    <w:rsid w:val="00891AFF"/>
    <w:rsid w:val="00891B61"/>
    <w:rsid w:val="0089209F"/>
    <w:rsid w:val="008921B8"/>
    <w:rsid w:val="0089238A"/>
    <w:rsid w:val="008925A9"/>
    <w:rsid w:val="00893113"/>
    <w:rsid w:val="008931B0"/>
    <w:rsid w:val="00893318"/>
    <w:rsid w:val="008943CD"/>
    <w:rsid w:val="00894659"/>
    <w:rsid w:val="00894DFC"/>
    <w:rsid w:val="00895043"/>
    <w:rsid w:val="00895162"/>
    <w:rsid w:val="0089524C"/>
    <w:rsid w:val="008952F0"/>
    <w:rsid w:val="008956C2"/>
    <w:rsid w:val="0089575E"/>
    <w:rsid w:val="00895BE7"/>
    <w:rsid w:val="00895DD8"/>
    <w:rsid w:val="0089606A"/>
    <w:rsid w:val="00896A29"/>
    <w:rsid w:val="00896CFC"/>
    <w:rsid w:val="00896DAE"/>
    <w:rsid w:val="00897262"/>
    <w:rsid w:val="0089743B"/>
    <w:rsid w:val="008975F5"/>
    <w:rsid w:val="00897D6A"/>
    <w:rsid w:val="008A003B"/>
    <w:rsid w:val="008A0101"/>
    <w:rsid w:val="008A030D"/>
    <w:rsid w:val="008A0404"/>
    <w:rsid w:val="008A1CA4"/>
    <w:rsid w:val="008A2825"/>
    <w:rsid w:val="008A2876"/>
    <w:rsid w:val="008A2C5F"/>
    <w:rsid w:val="008A3130"/>
    <w:rsid w:val="008A31AB"/>
    <w:rsid w:val="008A3AE6"/>
    <w:rsid w:val="008A3AF0"/>
    <w:rsid w:val="008A42D3"/>
    <w:rsid w:val="008A4359"/>
    <w:rsid w:val="008A4C63"/>
    <w:rsid w:val="008A502B"/>
    <w:rsid w:val="008A5D12"/>
    <w:rsid w:val="008A5EC1"/>
    <w:rsid w:val="008A614E"/>
    <w:rsid w:val="008A64B0"/>
    <w:rsid w:val="008A6700"/>
    <w:rsid w:val="008A681C"/>
    <w:rsid w:val="008A684A"/>
    <w:rsid w:val="008A68A2"/>
    <w:rsid w:val="008A6A78"/>
    <w:rsid w:val="008A6BA7"/>
    <w:rsid w:val="008A7DBA"/>
    <w:rsid w:val="008B0112"/>
    <w:rsid w:val="008B0AD4"/>
    <w:rsid w:val="008B14AA"/>
    <w:rsid w:val="008B156F"/>
    <w:rsid w:val="008B15C2"/>
    <w:rsid w:val="008B264A"/>
    <w:rsid w:val="008B2A77"/>
    <w:rsid w:val="008B2B14"/>
    <w:rsid w:val="008B3D01"/>
    <w:rsid w:val="008B3F2B"/>
    <w:rsid w:val="008B4405"/>
    <w:rsid w:val="008B452B"/>
    <w:rsid w:val="008B4710"/>
    <w:rsid w:val="008B4829"/>
    <w:rsid w:val="008B4ADE"/>
    <w:rsid w:val="008B5265"/>
    <w:rsid w:val="008B548A"/>
    <w:rsid w:val="008B5FC1"/>
    <w:rsid w:val="008B6678"/>
    <w:rsid w:val="008B7533"/>
    <w:rsid w:val="008B756A"/>
    <w:rsid w:val="008B7C0A"/>
    <w:rsid w:val="008B7E85"/>
    <w:rsid w:val="008C0F5C"/>
    <w:rsid w:val="008C1403"/>
    <w:rsid w:val="008C2109"/>
    <w:rsid w:val="008C21F2"/>
    <w:rsid w:val="008C26A7"/>
    <w:rsid w:val="008C2BCA"/>
    <w:rsid w:val="008C318F"/>
    <w:rsid w:val="008C3695"/>
    <w:rsid w:val="008C5761"/>
    <w:rsid w:val="008C57B6"/>
    <w:rsid w:val="008C5855"/>
    <w:rsid w:val="008C7890"/>
    <w:rsid w:val="008C78AF"/>
    <w:rsid w:val="008C7DA6"/>
    <w:rsid w:val="008D0147"/>
    <w:rsid w:val="008D0574"/>
    <w:rsid w:val="008D08D5"/>
    <w:rsid w:val="008D0981"/>
    <w:rsid w:val="008D124B"/>
    <w:rsid w:val="008D125F"/>
    <w:rsid w:val="008D14F0"/>
    <w:rsid w:val="008D1D58"/>
    <w:rsid w:val="008D20A5"/>
    <w:rsid w:val="008D2623"/>
    <w:rsid w:val="008D278D"/>
    <w:rsid w:val="008D2F15"/>
    <w:rsid w:val="008D3B33"/>
    <w:rsid w:val="008D3C05"/>
    <w:rsid w:val="008D3FA7"/>
    <w:rsid w:val="008D42F2"/>
    <w:rsid w:val="008D4437"/>
    <w:rsid w:val="008D4577"/>
    <w:rsid w:val="008D4A1D"/>
    <w:rsid w:val="008D4FD5"/>
    <w:rsid w:val="008D508F"/>
    <w:rsid w:val="008D5952"/>
    <w:rsid w:val="008D5EDF"/>
    <w:rsid w:val="008D62FD"/>
    <w:rsid w:val="008D6686"/>
    <w:rsid w:val="008D7095"/>
    <w:rsid w:val="008D71FA"/>
    <w:rsid w:val="008D72A0"/>
    <w:rsid w:val="008D779B"/>
    <w:rsid w:val="008E0648"/>
    <w:rsid w:val="008E0B70"/>
    <w:rsid w:val="008E0C25"/>
    <w:rsid w:val="008E1035"/>
    <w:rsid w:val="008E1302"/>
    <w:rsid w:val="008E1438"/>
    <w:rsid w:val="008E1A51"/>
    <w:rsid w:val="008E1AA6"/>
    <w:rsid w:val="008E1C54"/>
    <w:rsid w:val="008E1EB8"/>
    <w:rsid w:val="008E224A"/>
    <w:rsid w:val="008E29F9"/>
    <w:rsid w:val="008E2E8F"/>
    <w:rsid w:val="008E335D"/>
    <w:rsid w:val="008E3684"/>
    <w:rsid w:val="008E3A9D"/>
    <w:rsid w:val="008E3C3D"/>
    <w:rsid w:val="008E3E6E"/>
    <w:rsid w:val="008E4C15"/>
    <w:rsid w:val="008E4D4E"/>
    <w:rsid w:val="008E4F45"/>
    <w:rsid w:val="008E513C"/>
    <w:rsid w:val="008E5550"/>
    <w:rsid w:val="008E5741"/>
    <w:rsid w:val="008E57AA"/>
    <w:rsid w:val="008E5AA6"/>
    <w:rsid w:val="008E5B22"/>
    <w:rsid w:val="008E63AC"/>
    <w:rsid w:val="008E6DAE"/>
    <w:rsid w:val="008E6E5E"/>
    <w:rsid w:val="008E751A"/>
    <w:rsid w:val="008E7A3A"/>
    <w:rsid w:val="008F004E"/>
    <w:rsid w:val="008F0EF7"/>
    <w:rsid w:val="008F14D4"/>
    <w:rsid w:val="008F199D"/>
    <w:rsid w:val="008F19DF"/>
    <w:rsid w:val="008F1CCF"/>
    <w:rsid w:val="008F20CC"/>
    <w:rsid w:val="008F23BC"/>
    <w:rsid w:val="008F25A0"/>
    <w:rsid w:val="008F274F"/>
    <w:rsid w:val="008F29D5"/>
    <w:rsid w:val="008F32F3"/>
    <w:rsid w:val="008F3653"/>
    <w:rsid w:val="008F3764"/>
    <w:rsid w:val="008F466C"/>
    <w:rsid w:val="008F48B9"/>
    <w:rsid w:val="008F4D7B"/>
    <w:rsid w:val="008F4F87"/>
    <w:rsid w:val="008F543A"/>
    <w:rsid w:val="008F54F3"/>
    <w:rsid w:val="008F5F2B"/>
    <w:rsid w:val="008F601F"/>
    <w:rsid w:val="008F605E"/>
    <w:rsid w:val="008F60A4"/>
    <w:rsid w:val="008F62CE"/>
    <w:rsid w:val="008F6A31"/>
    <w:rsid w:val="008F6BB0"/>
    <w:rsid w:val="008F6C88"/>
    <w:rsid w:val="008F6FCA"/>
    <w:rsid w:val="008F7151"/>
    <w:rsid w:val="008F71F5"/>
    <w:rsid w:val="008F75E5"/>
    <w:rsid w:val="008F768E"/>
    <w:rsid w:val="008F76AD"/>
    <w:rsid w:val="008F7926"/>
    <w:rsid w:val="009001B8"/>
    <w:rsid w:val="009002BB"/>
    <w:rsid w:val="00900EB9"/>
    <w:rsid w:val="00901298"/>
    <w:rsid w:val="009012DA"/>
    <w:rsid w:val="009015B5"/>
    <w:rsid w:val="009019FE"/>
    <w:rsid w:val="00901AB9"/>
    <w:rsid w:val="00901ADA"/>
    <w:rsid w:val="00901B16"/>
    <w:rsid w:val="009024A9"/>
    <w:rsid w:val="0090267F"/>
    <w:rsid w:val="00902A10"/>
    <w:rsid w:val="009032AA"/>
    <w:rsid w:val="0090341A"/>
    <w:rsid w:val="00903476"/>
    <w:rsid w:val="00903707"/>
    <w:rsid w:val="00903728"/>
    <w:rsid w:val="00903E61"/>
    <w:rsid w:val="00903EE9"/>
    <w:rsid w:val="0090413C"/>
    <w:rsid w:val="0090421E"/>
    <w:rsid w:val="0090455B"/>
    <w:rsid w:val="00904718"/>
    <w:rsid w:val="00904B82"/>
    <w:rsid w:val="0090515F"/>
    <w:rsid w:val="00905189"/>
    <w:rsid w:val="009053B1"/>
    <w:rsid w:val="00905C53"/>
    <w:rsid w:val="00905D26"/>
    <w:rsid w:val="009066BC"/>
    <w:rsid w:val="00906D15"/>
    <w:rsid w:val="00906ED0"/>
    <w:rsid w:val="00907288"/>
    <w:rsid w:val="0090782D"/>
    <w:rsid w:val="00907D85"/>
    <w:rsid w:val="0091016C"/>
    <w:rsid w:val="00910FE9"/>
    <w:rsid w:val="0091112C"/>
    <w:rsid w:val="009113CF"/>
    <w:rsid w:val="009116A0"/>
    <w:rsid w:val="00911B0A"/>
    <w:rsid w:val="0091216E"/>
    <w:rsid w:val="00912501"/>
    <w:rsid w:val="009125EF"/>
    <w:rsid w:val="009126A7"/>
    <w:rsid w:val="00912DA3"/>
    <w:rsid w:val="00912E95"/>
    <w:rsid w:val="00913316"/>
    <w:rsid w:val="009136C7"/>
    <w:rsid w:val="009139C8"/>
    <w:rsid w:val="00913C2E"/>
    <w:rsid w:val="00914850"/>
    <w:rsid w:val="00914A03"/>
    <w:rsid w:val="00915096"/>
    <w:rsid w:val="009159C7"/>
    <w:rsid w:val="00915A5A"/>
    <w:rsid w:val="00915CDA"/>
    <w:rsid w:val="00915F07"/>
    <w:rsid w:val="00916684"/>
    <w:rsid w:val="00916AC3"/>
    <w:rsid w:val="00916C63"/>
    <w:rsid w:val="00916D3E"/>
    <w:rsid w:val="0091748D"/>
    <w:rsid w:val="00917619"/>
    <w:rsid w:val="009176AC"/>
    <w:rsid w:val="0091770D"/>
    <w:rsid w:val="00917CCF"/>
    <w:rsid w:val="00917FEC"/>
    <w:rsid w:val="009200CD"/>
    <w:rsid w:val="009201C5"/>
    <w:rsid w:val="00920302"/>
    <w:rsid w:val="0092045E"/>
    <w:rsid w:val="009208E9"/>
    <w:rsid w:val="0092096B"/>
    <w:rsid w:val="00920C79"/>
    <w:rsid w:val="009211AB"/>
    <w:rsid w:val="00921564"/>
    <w:rsid w:val="00921735"/>
    <w:rsid w:val="00921C0A"/>
    <w:rsid w:val="00921CF0"/>
    <w:rsid w:val="009229A5"/>
    <w:rsid w:val="0092301D"/>
    <w:rsid w:val="0092339F"/>
    <w:rsid w:val="00923F27"/>
    <w:rsid w:val="009242E9"/>
    <w:rsid w:val="009242EA"/>
    <w:rsid w:val="009244CA"/>
    <w:rsid w:val="00924621"/>
    <w:rsid w:val="009248C4"/>
    <w:rsid w:val="00924B3D"/>
    <w:rsid w:val="00924D35"/>
    <w:rsid w:val="0092558B"/>
    <w:rsid w:val="009257BF"/>
    <w:rsid w:val="0092616F"/>
    <w:rsid w:val="00926604"/>
    <w:rsid w:val="0092754A"/>
    <w:rsid w:val="009276A7"/>
    <w:rsid w:val="009278A0"/>
    <w:rsid w:val="0092798C"/>
    <w:rsid w:val="009315FE"/>
    <w:rsid w:val="0093197D"/>
    <w:rsid w:val="00931FE6"/>
    <w:rsid w:val="009323FC"/>
    <w:rsid w:val="0093247A"/>
    <w:rsid w:val="00933035"/>
    <w:rsid w:val="00933CED"/>
    <w:rsid w:val="009340BD"/>
    <w:rsid w:val="00934177"/>
    <w:rsid w:val="00934283"/>
    <w:rsid w:val="00934386"/>
    <w:rsid w:val="009347CE"/>
    <w:rsid w:val="009348BA"/>
    <w:rsid w:val="00935107"/>
    <w:rsid w:val="00935384"/>
    <w:rsid w:val="00935C8E"/>
    <w:rsid w:val="00935F25"/>
    <w:rsid w:val="00935F51"/>
    <w:rsid w:val="0093615A"/>
    <w:rsid w:val="0093619B"/>
    <w:rsid w:val="009362CF"/>
    <w:rsid w:val="00936653"/>
    <w:rsid w:val="00936C5F"/>
    <w:rsid w:val="00936F36"/>
    <w:rsid w:val="0093727C"/>
    <w:rsid w:val="00937EB6"/>
    <w:rsid w:val="00937EC4"/>
    <w:rsid w:val="00937F0E"/>
    <w:rsid w:val="00937FE5"/>
    <w:rsid w:val="00940022"/>
    <w:rsid w:val="0094071E"/>
    <w:rsid w:val="009407FF"/>
    <w:rsid w:val="00940C36"/>
    <w:rsid w:val="00940F0E"/>
    <w:rsid w:val="00941540"/>
    <w:rsid w:val="00941618"/>
    <w:rsid w:val="00941846"/>
    <w:rsid w:val="00941A29"/>
    <w:rsid w:val="00941DCC"/>
    <w:rsid w:val="0094267E"/>
    <w:rsid w:val="00942B11"/>
    <w:rsid w:val="0094309D"/>
    <w:rsid w:val="0094311F"/>
    <w:rsid w:val="00943C51"/>
    <w:rsid w:val="00943CB1"/>
    <w:rsid w:val="00944CD3"/>
    <w:rsid w:val="009459A9"/>
    <w:rsid w:val="00945E1C"/>
    <w:rsid w:val="0094634D"/>
    <w:rsid w:val="00946AA5"/>
    <w:rsid w:val="00946F5C"/>
    <w:rsid w:val="00947253"/>
    <w:rsid w:val="00950257"/>
    <w:rsid w:val="00950650"/>
    <w:rsid w:val="009510A1"/>
    <w:rsid w:val="009516C1"/>
    <w:rsid w:val="0095178B"/>
    <w:rsid w:val="00951B75"/>
    <w:rsid w:val="00952003"/>
    <w:rsid w:val="009527B8"/>
    <w:rsid w:val="00952B01"/>
    <w:rsid w:val="00952BFD"/>
    <w:rsid w:val="00952EA3"/>
    <w:rsid w:val="00953379"/>
    <w:rsid w:val="00953759"/>
    <w:rsid w:val="00953AF1"/>
    <w:rsid w:val="00954408"/>
    <w:rsid w:val="00954BDB"/>
    <w:rsid w:val="00954C54"/>
    <w:rsid w:val="00954CA7"/>
    <w:rsid w:val="00954EF4"/>
    <w:rsid w:val="009550AE"/>
    <w:rsid w:val="00955195"/>
    <w:rsid w:val="009557A2"/>
    <w:rsid w:val="00955BFE"/>
    <w:rsid w:val="00955D74"/>
    <w:rsid w:val="00955F07"/>
    <w:rsid w:val="00956019"/>
    <w:rsid w:val="0095692D"/>
    <w:rsid w:val="009569E4"/>
    <w:rsid w:val="00956B1A"/>
    <w:rsid w:val="00957581"/>
    <w:rsid w:val="00957A5F"/>
    <w:rsid w:val="0096010C"/>
    <w:rsid w:val="00960181"/>
    <w:rsid w:val="00960938"/>
    <w:rsid w:val="00961A95"/>
    <w:rsid w:val="00961D37"/>
    <w:rsid w:val="00961FCB"/>
    <w:rsid w:val="0096269C"/>
    <w:rsid w:val="0096271D"/>
    <w:rsid w:val="0096286D"/>
    <w:rsid w:val="00962891"/>
    <w:rsid w:val="00962FFB"/>
    <w:rsid w:val="00963431"/>
    <w:rsid w:val="009634B7"/>
    <w:rsid w:val="00963B05"/>
    <w:rsid w:val="00963C6A"/>
    <w:rsid w:val="00964069"/>
    <w:rsid w:val="0096418E"/>
    <w:rsid w:val="00964352"/>
    <w:rsid w:val="0096472C"/>
    <w:rsid w:val="00964A56"/>
    <w:rsid w:val="00964A84"/>
    <w:rsid w:val="00964A98"/>
    <w:rsid w:val="00964DBD"/>
    <w:rsid w:val="0096501B"/>
    <w:rsid w:val="00965022"/>
    <w:rsid w:val="00965038"/>
    <w:rsid w:val="00965494"/>
    <w:rsid w:val="0096644B"/>
    <w:rsid w:val="00966CF5"/>
    <w:rsid w:val="00967228"/>
    <w:rsid w:val="009677A8"/>
    <w:rsid w:val="00967BCE"/>
    <w:rsid w:val="0097000B"/>
    <w:rsid w:val="0097030E"/>
    <w:rsid w:val="00970ABE"/>
    <w:rsid w:val="00970CA1"/>
    <w:rsid w:val="00970D3B"/>
    <w:rsid w:val="00971BAF"/>
    <w:rsid w:val="0097212C"/>
    <w:rsid w:val="00972A39"/>
    <w:rsid w:val="00972B6F"/>
    <w:rsid w:val="00972B7E"/>
    <w:rsid w:val="00972F57"/>
    <w:rsid w:val="00972FE3"/>
    <w:rsid w:val="00973CC7"/>
    <w:rsid w:val="00973F96"/>
    <w:rsid w:val="0097415C"/>
    <w:rsid w:val="009742FE"/>
    <w:rsid w:val="009743CD"/>
    <w:rsid w:val="00974F3A"/>
    <w:rsid w:val="00975084"/>
    <w:rsid w:val="0097524B"/>
    <w:rsid w:val="0097526F"/>
    <w:rsid w:val="009752D1"/>
    <w:rsid w:val="00975438"/>
    <w:rsid w:val="00975996"/>
    <w:rsid w:val="00975EFE"/>
    <w:rsid w:val="0097610F"/>
    <w:rsid w:val="0097623B"/>
    <w:rsid w:val="00976509"/>
    <w:rsid w:val="00976D22"/>
    <w:rsid w:val="009771B1"/>
    <w:rsid w:val="00977353"/>
    <w:rsid w:val="00977A90"/>
    <w:rsid w:val="00977B13"/>
    <w:rsid w:val="00977B3B"/>
    <w:rsid w:val="00977D9A"/>
    <w:rsid w:val="00977F74"/>
    <w:rsid w:val="009806A3"/>
    <w:rsid w:val="009811B4"/>
    <w:rsid w:val="00981955"/>
    <w:rsid w:val="00981EA7"/>
    <w:rsid w:val="009830F6"/>
    <w:rsid w:val="0098315A"/>
    <w:rsid w:val="009834ED"/>
    <w:rsid w:val="00983598"/>
    <w:rsid w:val="00983787"/>
    <w:rsid w:val="00983A2B"/>
    <w:rsid w:val="00983B13"/>
    <w:rsid w:val="00983E8F"/>
    <w:rsid w:val="0098408A"/>
    <w:rsid w:val="00984609"/>
    <w:rsid w:val="00984733"/>
    <w:rsid w:val="009849AF"/>
    <w:rsid w:val="00985926"/>
    <w:rsid w:val="00985A91"/>
    <w:rsid w:val="00985B61"/>
    <w:rsid w:val="00986004"/>
    <w:rsid w:val="009865AB"/>
    <w:rsid w:val="009866BA"/>
    <w:rsid w:val="009868E8"/>
    <w:rsid w:val="00986F9B"/>
    <w:rsid w:val="00987680"/>
    <w:rsid w:val="00987689"/>
    <w:rsid w:val="00987833"/>
    <w:rsid w:val="00987A96"/>
    <w:rsid w:val="00990D37"/>
    <w:rsid w:val="00990D3B"/>
    <w:rsid w:val="00990F49"/>
    <w:rsid w:val="0099157F"/>
    <w:rsid w:val="009918C5"/>
    <w:rsid w:val="00991A4F"/>
    <w:rsid w:val="00991EDF"/>
    <w:rsid w:val="009927D3"/>
    <w:rsid w:val="00992D19"/>
    <w:rsid w:val="009935BE"/>
    <w:rsid w:val="009936EF"/>
    <w:rsid w:val="00993FE8"/>
    <w:rsid w:val="009942FE"/>
    <w:rsid w:val="009945F8"/>
    <w:rsid w:val="00994AC3"/>
    <w:rsid w:val="00994D5C"/>
    <w:rsid w:val="0099503A"/>
    <w:rsid w:val="00995410"/>
    <w:rsid w:val="00995615"/>
    <w:rsid w:val="00995A74"/>
    <w:rsid w:val="00995F80"/>
    <w:rsid w:val="0099604D"/>
    <w:rsid w:val="00996492"/>
    <w:rsid w:val="0099650E"/>
    <w:rsid w:val="00996A3A"/>
    <w:rsid w:val="00996F4F"/>
    <w:rsid w:val="00997E1C"/>
    <w:rsid w:val="009A0571"/>
    <w:rsid w:val="009A0763"/>
    <w:rsid w:val="009A149B"/>
    <w:rsid w:val="009A167F"/>
    <w:rsid w:val="009A18F7"/>
    <w:rsid w:val="009A1D22"/>
    <w:rsid w:val="009A21A6"/>
    <w:rsid w:val="009A2574"/>
    <w:rsid w:val="009A2730"/>
    <w:rsid w:val="009A2B60"/>
    <w:rsid w:val="009A3041"/>
    <w:rsid w:val="009A31D4"/>
    <w:rsid w:val="009A3D34"/>
    <w:rsid w:val="009A4747"/>
    <w:rsid w:val="009A476A"/>
    <w:rsid w:val="009A4C3D"/>
    <w:rsid w:val="009A50B4"/>
    <w:rsid w:val="009A5A01"/>
    <w:rsid w:val="009A5DBB"/>
    <w:rsid w:val="009A648B"/>
    <w:rsid w:val="009A698B"/>
    <w:rsid w:val="009A73BE"/>
    <w:rsid w:val="009A77AC"/>
    <w:rsid w:val="009A7A82"/>
    <w:rsid w:val="009A7C6D"/>
    <w:rsid w:val="009A7E7B"/>
    <w:rsid w:val="009B0126"/>
    <w:rsid w:val="009B0253"/>
    <w:rsid w:val="009B038C"/>
    <w:rsid w:val="009B05CC"/>
    <w:rsid w:val="009B0BD9"/>
    <w:rsid w:val="009B18D6"/>
    <w:rsid w:val="009B2085"/>
    <w:rsid w:val="009B2139"/>
    <w:rsid w:val="009B2401"/>
    <w:rsid w:val="009B26B9"/>
    <w:rsid w:val="009B2A62"/>
    <w:rsid w:val="009B2FF7"/>
    <w:rsid w:val="009B329B"/>
    <w:rsid w:val="009B3354"/>
    <w:rsid w:val="009B3865"/>
    <w:rsid w:val="009B3F32"/>
    <w:rsid w:val="009B4AEE"/>
    <w:rsid w:val="009B4B4A"/>
    <w:rsid w:val="009B4D70"/>
    <w:rsid w:val="009B55E0"/>
    <w:rsid w:val="009B5F2E"/>
    <w:rsid w:val="009B6741"/>
    <w:rsid w:val="009B74C1"/>
    <w:rsid w:val="009B75F9"/>
    <w:rsid w:val="009B7899"/>
    <w:rsid w:val="009B792A"/>
    <w:rsid w:val="009C09C4"/>
    <w:rsid w:val="009C1105"/>
    <w:rsid w:val="009C1418"/>
    <w:rsid w:val="009C15A6"/>
    <w:rsid w:val="009C1BA7"/>
    <w:rsid w:val="009C2157"/>
    <w:rsid w:val="009C234F"/>
    <w:rsid w:val="009C265E"/>
    <w:rsid w:val="009C2672"/>
    <w:rsid w:val="009C2C49"/>
    <w:rsid w:val="009C341C"/>
    <w:rsid w:val="009C401A"/>
    <w:rsid w:val="009C4303"/>
    <w:rsid w:val="009C47F3"/>
    <w:rsid w:val="009C5098"/>
    <w:rsid w:val="009C50F4"/>
    <w:rsid w:val="009C536A"/>
    <w:rsid w:val="009C56FC"/>
    <w:rsid w:val="009C58CA"/>
    <w:rsid w:val="009C5988"/>
    <w:rsid w:val="009C61D8"/>
    <w:rsid w:val="009C7157"/>
    <w:rsid w:val="009C7160"/>
    <w:rsid w:val="009C71D0"/>
    <w:rsid w:val="009C7D6D"/>
    <w:rsid w:val="009D09B7"/>
    <w:rsid w:val="009D0BB8"/>
    <w:rsid w:val="009D0D40"/>
    <w:rsid w:val="009D0DB4"/>
    <w:rsid w:val="009D15E4"/>
    <w:rsid w:val="009D171A"/>
    <w:rsid w:val="009D20F6"/>
    <w:rsid w:val="009D21DC"/>
    <w:rsid w:val="009D2501"/>
    <w:rsid w:val="009D2853"/>
    <w:rsid w:val="009D2B62"/>
    <w:rsid w:val="009D2CBD"/>
    <w:rsid w:val="009D2D91"/>
    <w:rsid w:val="009D2F69"/>
    <w:rsid w:val="009D2FE9"/>
    <w:rsid w:val="009D3163"/>
    <w:rsid w:val="009D3A97"/>
    <w:rsid w:val="009D47C2"/>
    <w:rsid w:val="009D47FA"/>
    <w:rsid w:val="009D4BE1"/>
    <w:rsid w:val="009D4C79"/>
    <w:rsid w:val="009D4D3A"/>
    <w:rsid w:val="009D51CE"/>
    <w:rsid w:val="009D5BD7"/>
    <w:rsid w:val="009D67F5"/>
    <w:rsid w:val="009D68B6"/>
    <w:rsid w:val="009D6982"/>
    <w:rsid w:val="009D7B57"/>
    <w:rsid w:val="009D7F0F"/>
    <w:rsid w:val="009E0302"/>
    <w:rsid w:val="009E0636"/>
    <w:rsid w:val="009E0D78"/>
    <w:rsid w:val="009E15B4"/>
    <w:rsid w:val="009E1A3F"/>
    <w:rsid w:val="009E1D9A"/>
    <w:rsid w:val="009E20AA"/>
    <w:rsid w:val="009E2527"/>
    <w:rsid w:val="009E2631"/>
    <w:rsid w:val="009E2E20"/>
    <w:rsid w:val="009E38E0"/>
    <w:rsid w:val="009E3F93"/>
    <w:rsid w:val="009E3FA1"/>
    <w:rsid w:val="009E4594"/>
    <w:rsid w:val="009E46EC"/>
    <w:rsid w:val="009E4B80"/>
    <w:rsid w:val="009E562D"/>
    <w:rsid w:val="009E584E"/>
    <w:rsid w:val="009E5B6F"/>
    <w:rsid w:val="009E5C51"/>
    <w:rsid w:val="009E6345"/>
    <w:rsid w:val="009E65B2"/>
    <w:rsid w:val="009E66DF"/>
    <w:rsid w:val="009E698D"/>
    <w:rsid w:val="009E71AA"/>
    <w:rsid w:val="009E75CD"/>
    <w:rsid w:val="009E76C2"/>
    <w:rsid w:val="009E776A"/>
    <w:rsid w:val="009F0B4B"/>
    <w:rsid w:val="009F0D70"/>
    <w:rsid w:val="009F110B"/>
    <w:rsid w:val="009F18C5"/>
    <w:rsid w:val="009F18F1"/>
    <w:rsid w:val="009F1E64"/>
    <w:rsid w:val="009F1F28"/>
    <w:rsid w:val="009F298C"/>
    <w:rsid w:val="009F2C82"/>
    <w:rsid w:val="009F2D74"/>
    <w:rsid w:val="009F2F7C"/>
    <w:rsid w:val="009F3000"/>
    <w:rsid w:val="009F3152"/>
    <w:rsid w:val="009F320E"/>
    <w:rsid w:val="009F36CD"/>
    <w:rsid w:val="009F4099"/>
    <w:rsid w:val="009F46A4"/>
    <w:rsid w:val="009F4790"/>
    <w:rsid w:val="009F4B30"/>
    <w:rsid w:val="009F521A"/>
    <w:rsid w:val="009F63F1"/>
    <w:rsid w:val="009F6AEB"/>
    <w:rsid w:val="009F7283"/>
    <w:rsid w:val="009F73FF"/>
    <w:rsid w:val="009F7519"/>
    <w:rsid w:val="009F7729"/>
    <w:rsid w:val="009F7E67"/>
    <w:rsid w:val="00A001BD"/>
    <w:rsid w:val="00A004F3"/>
    <w:rsid w:val="00A00739"/>
    <w:rsid w:val="00A0087A"/>
    <w:rsid w:val="00A00AF9"/>
    <w:rsid w:val="00A0149E"/>
    <w:rsid w:val="00A01931"/>
    <w:rsid w:val="00A01B91"/>
    <w:rsid w:val="00A01DB5"/>
    <w:rsid w:val="00A01FB2"/>
    <w:rsid w:val="00A02154"/>
    <w:rsid w:val="00A02495"/>
    <w:rsid w:val="00A02811"/>
    <w:rsid w:val="00A02DFD"/>
    <w:rsid w:val="00A02E2B"/>
    <w:rsid w:val="00A02E2D"/>
    <w:rsid w:val="00A033A4"/>
    <w:rsid w:val="00A03C50"/>
    <w:rsid w:val="00A03FAF"/>
    <w:rsid w:val="00A0450F"/>
    <w:rsid w:val="00A045AD"/>
    <w:rsid w:val="00A047D3"/>
    <w:rsid w:val="00A04D80"/>
    <w:rsid w:val="00A04EDA"/>
    <w:rsid w:val="00A04F02"/>
    <w:rsid w:val="00A04FE7"/>
    <w:rsid w:val="00A0505B"/>
    <w:rsid w:val="00A051BF"/>
    <w:rsid w:val="00A051F5"/>
    <w:rsid w:val="00A0565B"/>
    <w:rsid w:val="00A058C1"/>
    <w:rsid w:val="00A058F0"/>
    <w:rsid w:val="00A06374"/>
    <w:rsid w:val="00A067A4"/>
    <w:rsid w:val="00A06A01"/>
    <w:rsid w:val="00A06B9C"/>
    <w:rsid w:val="00A073ED"/>
    <w:rsid w:val="00A0788D"/>
    <w:rsid w:val="00A07DE3"/>
    <w:rsid w:val="00A07FE4"/>
    <w:rsid w:val="00A10B82"/>
    <w:rsid w:val="00A10EE3"/>
    <w:rsid w:val="00A11A21"/>
    <w:rsid w:val="00A11DC6"/>
    <w:rsid w:val="00A12183"/>
    <w:rsid w:val="00A1252C"/>
    <w:rsid w:val="00A1267C"/>
    <w:rsid w:val="00A12BD9"/>
    <w:rsid w:val="00A12CC0"/>
    <w:rsid w:val="00A12CCA"/>
    <w:rsid w:val="00A12EC0"/>
    <w:rsid w:val="00A13650"/>
    <w:rsid w:val="00A1380B"/>
    <w:rsid w:val="00A1394E"/>
    <w:rsid w:val="00A14182"/>
    <w:rsid w:val="00A143A6"/>
    <w:rsid w:val="00A145D8"/>
    <w:rsid w:val="00A148A6"/>
    <w:rsid w:val="00A14DC9"/>
    <w:rsid w:val="00A1515F"/>
    <w:rsid w:val="00A15423"/>
    <w:rsid w:val="00A1570D"/>
    <w:rsid w:val="00A15AEB"/>
    <w:rsid w:val="00A15F51"/>
    <w:rsid w:val="00A15FD7"/>
    <w:rsid w:val="00A16353"/>
    <w:rsid w:val="00A166E6"/>
    <w:rsid w:val="00A16A09"/>
    <w:rsid w:val="00A17415"/>
    <w:rsid w:val="00A17EE7"/>
    <w:rsid w:val="00A202A1"/>
    <w:rsid w:val="00A20517"/>
    <w:rsid w:val="00A20A1E"/>
    <w:rsid w:val="00A210E4"/>
    <w:rsid w:val="00A21250"/>
    <w:rsid w:val="00A21392"/>
    <w:rsid w:val="00A2151C"/>
    <w:rsid w:val="00A2162C"/>
    <w:rsid w:val="00A2165D"/>
    <w:rsid w:val="00A2179F"/>
    <w:rsid w:val="00A21913"/>
    <w:rsid w:val="00A21FC4"/>
    <w:rsid w:val="00A221A4"/>
    <w:rsid w:val="00A2251E"/>
    <w:rsid w:val="00A22E12"/>
    <w:rsid w:val="00A23311"/>
    <w:rsid w:val="00A2362D"/>
    <w:rsid w:val="00A23828"/>
    <w:rsid w:val="00A23911"/>
    <w:rsid w:val="00A24151"/>
    <w:rsid w:val="00A241A2"/>
    <w:rsid w:val="00A243ED"/>
    <w:rsid w:val="00A2470F"/>
    <w:rsid w:val="00A24BA0"/>
    <w:rsid w:val="00A25A59"/>
    <w:rsid w:val="00A2602B"/>
    <w:rsid w:val="00A26085"/>
    <w:rsid w:val="00A2608A"/>
    <w:rsid w:val="00A26476"/>
    <w:rsid w:val="00A26707"/>
    <w:rsid w:val="00A27222"/>
    <w:rsid w:val="00A27717"/>
    <w:rsid w:val="00A27734"/>
    <w:rsid w:val="00A27890"/>
    <w:rsid w:val="00A278A5"/>
    <w:rsid w:val="00A27E6E"/>
    <w:rsid w:val="00A3030A"/>
    <w:rsid w:val="00A30530"/>
    <w:rsid w:val="00A30911"/>
    <w:rsid w:val="00A30DDB"/>
    <w:rsid w:val="00A3116F"/>
    <w:rsid w:val="00A31770"/>
    <w:rsid w:val="00A31B97"/>
    <w:rsid w:val="00A31EA1"/>
    <w:rsid w:val="00A32173"/>
    <w:rsid w:val="00A3260C"/>
    <w:rsid w:val="00A32842"/>
    <w:rsid w:val="00A32909"/>
    <w:rsid w:val="00A32B40"/>
    <w:rsid w:val="00A32B9B"/>
    <w:rsid w:val="00A32C89"/>
    <w:rsid w:val="00A32D61"/>
    <w:rsid w:val="00A32D9C"/>
    <w:rsid w:val="00A332A6"/>
    <w:rsid w:val="00A33609"/>
    <w:rsid w:val="00A33700"/>
    <w:rsid w:val="00A344AC"/>
    <w:rsid w:val="00A34FF9"/>
    <w:rsid w:val="00A350CA"/>
    <w:rsid w:val="00A36888"/>
    <w:rsid w:val="00A36A12"/>
    <w:rsid w:val="00A3702D"/>
    <w:rsid w:val="00A37269"/>
    <w:rsid w:val="00A374B7"/>
    <w:rsid w:val="00A37648"/>
    <w:rsid w:val="00A377EA"/>
    <w:rsid w:val="00A37B1D"/>
    <w:rsid w:val="00A4087B"/>
    <w:rsid w:val="00A40CE5"/>
    <w:rsid w:val="00A40CFE"/>
    <w:rsid w:val="00A4130D"/>
    <w:rsid w:val="00A41591"/>
    <w:rsid w:val="00A41C5E"/>
    <w:rsid w:val="00A41DB9"/>
    <w:rsid w:val="00A41ECD"/>
    <w:rsid w:val="00A42211"/>
    <w:rsid w:val="00A435CE"/>
    <w:rsid w:val="00A436FD"/>
    <w:rsid w:val="00A43914"/>
    <w:rsid w:val="00A43953"/>
    <w:rsid w:val="00A43C2F"/>
    <w:rsid w:val="00A43D86"/>
    <w:rsid w:val="00A43DD5"/>
    <w:rsid w:val="00A4408E"/>
    <w:rsid w:val="00A44B10"/>
    <w:rsid w:val="00A44C69"/>
    <w:rsid w:val="00A451FD"/>
    <w:rsid w:val="00A4549A"/>
    <w:rsid w:val="00A454A4"/>
    <w:rsid w:val="00A455C4"/>
    <w:rsid w:val="00A45DF0"/>
    <w:rsid w:val="00A46703"/>
    <w:rsid w:val="00A4711A"/>
    <w:rsid w:val="00A47860"/>
    <w:rsid w:val="00A478B3"/>
    <w:rsid w:val="00A47F30"/>
    <w:rsid w:val="00A500F9"/>
    <w:rsid w:val="00A501AB"/>
    <w:rsid w:val="00A50492"/>
    <w:rsid w:val="00A509FA"/>
    <w:rsid w:val="00A5103C"/>
    <w:rsid w:val="00A511DC"/>
    <w:rsid w:val="00A51461"/>
    <w:rsid w:val="00A519FC"/>
    <w:rsid w:val="00A51D1E"/>
    <w:rsid w:val="00A51E44"/>
    <w:rsid w:val="00A52316"/>
    <w:rsid w:val="00A5322B"/>
    <w:rsid w:val="00A53286"/>
    <w:rsid w:val="00A536BF"/>
    <w:rsid w:val="00A53FCE"/>
    <w:rsid w:val="00A54613"/>
    <w:rsid w:val="00A546A1"/>
    <w:rsid w:val="00A54EC6"/>
    <w:rsid w:val="00A54F81"/>
    <w:rsid w:val="00A54F86"/>
    <w:rsid w:val="00A5549E"/>
    <w:rsid w:val="00A55B14"/>
    <w:rsid w:val="00A56127"/>
    <w:rsid w:val="00A56A95"/>
    <w:rsid w:val="00A56F7A"/>
    <w:rsid w:val="00A5718F"/>
    <w:rsid w:val="00A57328"/>
    <w:rsid w:val="00A57665"/>
    <w:rsid w:val="00A57771"/>
    <w:rsid w:val="00A578BB"/>
    <w:rsid w:val="00A57BB9"/>
    <w:rsid w:val="00A57EA2"/>
    <w:rsid w:val="00A606D2"/>
    <w:rsid w:val="00A60A0C"/>
    <w:rsid w:val="00A60AA2"/>
    <w:rsid w:val="00A60AE0"/>
    <w:rsid w:val="00A61052"/>
    <w:rsid w:val="00A6171E"/>
    <w:rsid w:val="00A61843"/>
    <w:rsid w:val="00A61B15"/>
    <w:rsid w:val="00A61FC9"/>
    <w:rsid w:val="00A62123"/>
    <w:rsid w:val="00A6292D"/>
    <w:rsid w:val="00A62F6B"/>
    <w:rsid w:val="00A63E21"/>
    <w:rsid w:val="00A63FA4"/>
    <w:rsid w:val="00A64D9F"/>
    <w:rsid w:val="00A651F5"/>
    <w:rsid w:val="00A65ECE"/>
    <w:rsid w:val="00A65EF9"/>
    <w:rsid w:val="00A665CF"/>
    <w:rsid w:val="00A6665E"/>
    <w:rsid w:val="00A66A9A"/>
    <w:rsid w:val="00A66C0D"/>
    <w:rsid w:val="00A66DCA"/>
    <w:rsid w:val="00A66F27"/>
    <w:rsid w:val="00A670DB"/>
    <w:rsid w:val="00A671AA"/>
    <w:rsid w:val="00A6729E"/>
    <w:rsid w:val="00A67BE4"/>
    <w:rsid w:val="00A700BE"/>
    <w:rsid w:val="00A70257"/>
    <w:rsid w:val="00A7053A"/>
    <w:rsid w:val="00A707CD"/>
    <w:rsid w:val="00A70CEE"/>
    <w:rsid w:val="00A70F8B"/>
    <w:rsid w:val="00A71440"/>
    <w:rsid w:val="00A71AB7"/>
    <w:rsid w:val="00A72490"/>
    <w:rsid w:val="00A728DD"/>
    <w:rsid w:val="00A72A77"/>
    <w:rsid w:val="00A73481"/>
    <w:rsid w:val="00A73A96"/>
    <w:rsid w:val="00A73DAC"/>
    <w:rsid w:val="00A74B05"/>
    <w:rsid w:val="00A753B2"/>
    <w:rsid w:val="00A75DE0"/>
    <w:rsid w:val="00A76244"/>
    <w:rsid w:val="00A76436"/>
    <w:rsid w:val="00A765A0"/>
    <w:rsid w:val="00A766B0"/>
    <w:rsid w:val="00A76C6E"/>
    <w:rsid w:val="00A772A9"/>
    <w:rsid w:val="00A774F9"/>
    <w:rsid w:val="00A77976"/>
    <w:rsid w:val="00A80DC5"/>
    <w:rsid w:val="00A81813"/>
    <w:rsid w:val="00A8184B"/>
    <w:rsid w:val="00A81967"/>
    <w:rsid w:val="00A81E80"/>
    <w:rsid w:val="00A81E89"/>
    <w:rsid w:val="00A81FAC"/>
    <w:rsid w:val="00A82542"/>
    <w:rsid w:val="00A8280C"/>
    <w:rsid w:val="00A8285D"/>
    <w:rsid w:val="00A828CF"/>
    <w:rsid w:val="00A8298C"/>
    <w:rsid w:val="00A83C1C"/>
    <w:rsid w:val="00A84986"/>
    <w:rsid w:val="00A849FE"/>
    <w:rsid w:val="00A84F80"/>
    <w:rsid w:val="00A857B5"/>
    <w:rsid w:val="00A85FB9"/>
    <w:rsid w:val="00A86047"/>
    <w:rsid w:val="00A861F9"/>
    <w:rsid w:val="00A86204"/>
    <w:rsid w:val="00A86240"/>
    <w:rsid w:val="00A8652C"/>
    <w:rsid w:val="00A865E9"/>
    <w:rsid w:val="00A86CAB"/>
    <w:rsid w:val="00A8714E"/>
    <w:rsid w:val="00A87318"/>
    <w:rsid w:val="00A87374"/>
    <w:rsid w:val="00A874FB"/>
    <w:rsid w:val="00A87675"/>
    <w:rsid w:val="00A877D7"/>
    <w:rsid w:val="00A878A3"/>
    <w:rsid w:val="00A87DB7"/>
    <w:rsid w:val="00A87ED9"/>
    <w:rsid w:val="00A9044C"/>
    <w:rsid w:val="00A90571"/>
    <w:rsid w:val="00A905A8"/>
    <w:rsid w:val="00A9061C"/>
    <w:rsid w:val="00A90760"/>
    <w:rsid w:val="00A90E12"/>
    <w:rsid w:val="00A90E29"/>
    <w:rsid w:val="00A911F3"/>
    <w:rsid w:val="00A9194C"/>
    <w:rsid w:val="00A91BF6"/>
    <w:rsid w:val="00A92097"/>
    <w:rsid w:val="00A9251E"/>
    <w:rsid w:val="00A92887"/>
    <w:rsid w:val="00A92AFD"/>
    <w:rsid w:val="00A92CAD"/>
    <w:rsid w:val="00A92EEF"/>
    <w:rsid w:val="00A92F0D"/>
    <w:rsid w:val="00A92F15"/>
    <w:rsid w:val="00A92FDA"/>
    <w:rsid w:val="00A930C6"/>
    <w:rsid w:val="00A9384A"/>
    <w:rsid w:val="00A94339"/>
    <w:rsid w:val="00A94683"/>
    <w:rsid w:val="00A94D58"/>
    <w:rsid w:val="00A9506C"/>
    <w:rsid w:val="00A95850"/>
    <w:rsid w:val="00A95CAE"/>
    <w:rsid w:val="00A96A65"/>
    <w:rsid w:val="00A96E1A"/>
    <w:rsid w:val="00AA0273"/>
    <w:rsid w:val="00AA08FC"/>
    <w:rsid w:val="00AA0C18"/>
    <w:rsid w:val="00AA120B"/>
    <w:rsid w:val="00AA1724"/>
    <w:rsid w:val="00AA1BBB"/>
    <w:rsid w:val="00AA2394"/>
    <w:rsid w:val="00AA2C1F"/>
    <w:rsid w:val="00AA2EA2"/>
    <w:rsid w:val="00AA2EF1"/>
    <w:rsid w:val="00AA31BC"/>
    <w:rsid w:val="00AA3620"/>
    <w:rsid w:val="00AA3A9A"/>
    <w:rsid w:val="00AA4379"/>
    <w:rsid w:val="00AA4389"/>
    <w:rsid w:val="00AA475E"/>
    <w:rsid w:val="00AA483A"/>
    <w:rsid w:val="00AA4FDD"/>
    <w:rsid w:val="00AA5282"/>
    <w:rsid w:val="00AA5E24"/>
    <w:rsid w:val="00AA6296"/>
    <w:rsid w:val="00AA6683"/>
    <w:rsid w:val="00AA6858"/>
    <w:rsid w:val="00AA6BA5"/>
    <w:rsid w:val="00AA6FC2"/>
    <w:rsid w:val="00AA7035"/>
    <w:rsid w:val="00AA7B4C"/>
    <w:rsid w:val="00AB0496"/>
    <w:rsid w:val="00AB10A8"/>
    <w:rsid w:val="00AB1398"/>
    <w:rsid w:val="00AB1400"/>
    <w:rsid w:val="00AB1BEF"/>
    <w:rsid w:val="00AB1DF1"/>
    <w:rsid w:val="00AB2562"/>
    <w:rsid w:val="00AB2C55"/>
    <w:rsid w:val="00AB31E1"/>
    <w:rsid w:val="00AB3256"/>
    <w:rsid w:val="00AB383F"/>
    <w:rsid w:val="00AB3A47"/>
    <w:rsid w:val="00AB3A71"/>
    <w:rsid w:val="00AB3EED"/>
    <w:rsid w:val="00AB3EFF"/>
    <w:rsid w:val="00AB40B0"/>
    <w:rsid w:val="00AB4C90"/>
    <w:rsid w:val="00AB5255"/>
    <w:rsid w:val="00AB5727"/>
    <w:rsid w:val="00AB5788"/>
    <w:rsid w:val="00AB5D1F"/>
    <w:rsid w:val="00AB5D6C"/>
    <w:rsid w:val="00AB617E"/>
    <w:rsid w:val="00AB66D0"/>
    <w:rsid w:val="00AB6F70"/>
    <w:rsid w:val="00AB73D5"/>
    <w:rsid w:val="00AB78E8"/>
    <w:rsid w:val="00AB7EBA"/>
    <w:rsid w:val="00AC00B1"/>
    <w:rsid w:val="00AC00F2"/>
    <w:rsid w:val="00AC046E"/>
    <w:rsid w:val="00AC0D96"/>
    <w:rsid w:val="00AC0EB2"/>
    <w:rsid w:val="00AC19FC"/>
    <w:rsid w:val="00AC2DFA"/>
    <w:rsid w:val="00AC3EFC"/>
    <w:rsid w:val="00AC4219"/>
    <w:rsid w:val="00AC43A9"/>
    <w:rsid w:val="00AC4AC6"/>
    <w:rsid w:val="00AC4B0C"/>
    <w:rsid w:val="00AC4DF1"/>
    <w:rsid w:val="00AC4E31"/>
    <w:rsid w:val="00AC50DC"/>
    <w:rsid w:val="00AC50F3"/>
    <w:rsid w:val="00AC5712"/>
    <w:rsid w:val="00AC5935"/>
    <w:rsid w:val="00AC599E"/>
    <w:rsid w:val="00AC5A9E"/>
    <w:rsid w:val="00AC5C10"/>
    <w:rsid w:val="00AC6760"/>
    <w:rsid w:val="00AC677F"/>
    <w:rsid w:val="00AC7155"/>
    <w:rsid w:val="00AC72CF"/>
    <w:rsid w:val="00AC7E51"/>
    <w:rsid w:val="00AD02D6"/>
    <w:rsid w:val="00AD0339"/>
    <w:rsid w:val="00AD0350"/>
    <w:rsid w:val="00AD0425"/>
    <w:rsid w:val="00AD0CF1"/>
    <w:rsid w:val="00AD120C"/>
    <w:rsid w:val="00AD1979"/>
    <w:rsid w:val="00AD1ABD"/>
    <w:rsid w:val="00AD24C1"/>
    <w:rsid w:val="00AD27B1"/>
    <w:rsid w:val="00AD27E8"/>
    <w:rsid w:val="00AD28C5"/>
    <w:rsid w:val="00AD2B84"/>
    <w:rsid w:val="00AD30D8"/>
    <w:rsid w:val="00AD3234"/>
    <w:rsid w:val="00AD3C33"/>
    <w:rsid w:val="00AD3C8B"/>
    <w:rsid w:val="00AD3DE0"/>
    <w:rsid w:val="00AD4248"/>
    <w:rsid w:val="00AD4381"/>
    <w:rsid w:val="00AD49FF"/>
    <w:rsid w:val="00AD5177"/>
    <w:rsid w:val="00AD5395"/>
    <w:rsid w:val="00AD57A4"/>
    <w:rsid w:val="00AD5ECA"/>
    <w:rsid w:val="00AD62DD"/>
    <w:rsid w:val="00AD685E"/>
    <w:rsid w:val="00AD68A8"/>
    <w:rsid w:val="00AD6B1B"/>
    <w:rsid w:val="00AD6C67"/>
    <w:rsid w:val="00AD6F0F"/>
    <w:rsid w:val="00AD7DB8"/>
    <w:rsid w:val="00AE0109"/>
    <w:rsid w:val="00AE1A66"/>
    <w:rsid w:val="00AE1B65"/>
    <w:rsid w:val="00AE204D"/>
    <w:rsid w:val="00AE22D5"/>
    <w:rsid w:val="00AE2414"/>
    <w:rsid w:val="00AE2964"/>
    <w:rsid w:val="00AE2FEE"/>
    <w:rsid w:val="00AE30BB"/>
    <w:rsid w:val="00AE30D5"/>
    <w:rsid w:val="00AE311E"/>
    <w:rsid w:val="00AE347C"/>
    <w:rsid w:val="00AE4408"/>
    <w:rsid w:val="00AE47FA"/>
    <w:rsid w:val="00AE505A"/>
    <w:rsid w:val="00AE5588"/>
    <w:rsid w:val="00AE57E1"/>
    <w:rsid w:val="00AE5862"/>
    <w:rsid w:val="00AE5B2D"/>
    <w:rsid w:val="00AE5F6B"/>
    <w:rsid w:val="00AE6204"/>
    <w:rsid w:val="00AE6AC6"/>
    <w:rsid w:val="00AE6EE0"/>
    <w:rsid w:val="00AE6F70"/>
    <w:rsid w:val="00AE70ED"/>
    <w:rsid w:val="00AE74A7"/>
    <w:rsid w:val="00AE7669"/>
    <w:rsid w:val="00AF02A2"/>
    <w:rsid w:val="00AF046D"/>
    <w:rsid w:val="00AF06E2"/>
    <w:rsid w:val="00AF0B6A"/>
    <w:rsid w:val="00AF0D1E"/>
    <w:rsid w:val="00AF0E9B"/>
    <w:rsid w:val="00AF103E"/>
    <w:rsid w:val="00AF1276"/>
    <w:rsid w:val="00AF17F0"/>
    <w:rsid w:val="00AF2086"/>
    <w:rsid w:val="00AF24D1"/>
    <w:rsid w:val="00AF2703"/>
    <w:rsid w:val="00AF2C19"/>
    <w:rsid w:val="00AF2E55"/>
    <w:rsid w:val="00AF3923"/>
    <w:rsid w:val="00AF3BF0"/>
    <w:rsid w:val="00AF3FB4"/>
    <w:rsid w:val="00AF4353"/>
    <w:rsid w:val="00AF4368"/>
    <w:rsid w:val="00AF468C"/>
    <w:rsid w:val="00AF4A67"/>
    <w:rsid w:val="00AF4B3B"/>
    <w:rsid w:val="00AF4D5B"/>
    <w:rsid w:val="00AF4E0D"/>
    <w:rsid w:val="00AF516A"/>
    <w:rsid w:val="00AF5BA6"/>
    <w:rsid w:val="00AF5F92"/>
    <w:rsid w:val="00AF72D6"/>
    <w:rsid w:val="00AF76B6"/>
    <w:rsid w:val="00AF79B2"/>
    <w:rsid w:val="00AF7CFC"/>
    <w:rsid w:val="00AF7FA9"/>
    <w:rsid w:val="00B00044"/>
    <w:rsid w:val="00B00537"/>
    <w:rsid w:val="00B008E0"/>
    <w:rsid w:val="00B00D24"/>
    <w:rsid w:val="00B01121"/>
    <w:rsid w:val="00B012C2"/>
    <w:rsid w:val="00B015DB"/>
    <w:rsid w:val="00B01661"/>
    <w:rsid w:val="00B01743"/>
    <w:rsid w:val="00B01BFA"/>
    <w:rsid w:val="00B01E5A"/>
    <w:rsid w:val="00B01F4D"/>
    <w:rsid w:val="00B01F58"/>
    <w:rsid w:val="00B027B9"/>
    <w:rsid w:val="00B02B33"/>
    <w:rsid w:val="00B02E14"/>
    <w:rsid w:val="00B02E19"/>
    <w:rsid w:val="00B02F35"/>
    <w:rsid w:val="00B02F3B"/>
    <w:rsid w:val="00B03069"/>
    <w:rsid w:val="00B031D7"/>
    <w:rsid w:val="00B0366E"/>
    <w:rsid w:val="00B0386F"/>
    <w:rsid w:val="00B046BF"/>
    <w:rsid w:val="00B04CE6"/>
    <w:rsid w:val="00B04E54"/>
    <w:rsid w:val="00B05248"/>
    <w:rsid w:val="00B05855"/>
    <w:rsid w:val="00B058BB"/>
    <w:rsid w:val="00B05960"/>
    <w:rsid w:val="00B05B76"/>
    <w:rsid w:val="00B062D3"/>
    <w:rsid w:val="00B067EE"/>
    <w:rsid w:val="00B06D71"/>
    <w:rsid w:val="00B06EFD"/>
    <w:rsid w:val="00B079C0"/>
    <w:rsid w:val="00B07B3F"/>
    <w:rsid w:val="00B07E4C"/>
    <w:rsid w:val="00B07F3D"/>
    <w:rsid w:val="00B103E5"/>
    <w:rsid w:val="00B103F2"/>
    <w:rsid w:val="00B10953"/>
    <w:rsid w:val="00B10BF1"/>
    <w:rsid w:val="00B10D94"/>
    <w:rsid w:val="00B1112A"/>
    <w:rsid w:val="00B111A4"/>
    <w:rsid w:val="00B114E1"/>
    <w:rsid w:val="00B11925"/>
    <w:rsid w:val="00B1192F"/>
    <w:rsid w:val="00B12297"/>
    <w:rsid w:val="00B12411"/>
    <w:rsid w:val="00B12728"/>
    <w:rsid w:val="00B12A15"/>
    <w:rsid w:val="00B12CAF"/>
    <w:rsid w:val="00B12CF3"/>
    <w:rsid w:val="00B13122"/>
    <w:rsid w:val="00B13146"/>
    <w:rsid w:val="00B133EC"/>
    <w:rsid w:val="00B13DB2"/>
    <w:rsid w:val="00B13EE0"/>
    <w:rsid w:val="00B140C1"/>
    <w:rsid w:val="00B140DA"/>
    <w:rsid w:val="00B1436C"/>
    <w:rsid w:val="00B14710"/>
    <w:rsid w:val="00B1490B"/>
    <w:rsid w:val="00B14981"/>
    <w:rsid w:val="00B14AF0"/>
    <w:rsid w:val="00B14DB6"/>
    <w:rsid w:val="00B153A0"/>
    <w:rsid w:val="00B15E1F"/>
    <w:rsid w:val="00B160BE"/>
    <w:rsid w:val="00B16512"/>
    <w:rsid w:val="00B177A5"/>
    <w:rsid w:val="00B20192"/>
    <w:rsid w:val="00B20325"/>
    <w:rsid w:val="00B20339"/>
    <w:rsid w:val="00B20F73"/>
    <w:rsid w:val="00B228E2"/>
    <w:rsid w:val="00B22AAB"/>
    <w:rsid w:val="00B22AC6"/>
    <w:rsid w:val="00B23D0F"/>
    <w:rsid w:val="00B23F74"/>
    <w:rsid w:val="00B24097"/>
    <w:rsid w:val="00B246B5"/>
    <w:rsid w:val="00B24964"/>
    <w:rsid w:val="00B24FF4"/>
    <w:rsid w:val="00B250A1"/>
    <w:rsid w:val="00B25491"/>
    <w:rsid w:val="00B2602C"/>
    <w:rsid w:val="00B26393"/>
    <w:rsid w:val="00B2692A"/>
    <w:rsid w:val="00B26DFD"/>
    <w:rsid w:val="00B26E3D"/>
    <w:rsid w:val="00B27516"/>
    <w:rsid w:val="00B275AA"/>
    <w:rsid w:val="00B276D3"/>
    <w:rsid w:val="00B27A32"/>
    <w:rsid w:val="00B27A58"/>
    <w:rsid w:val="00B27CDB"/>
    <w:rsid w:val="00B32099"/>
    <w:rsid w:val="00B324C9"/>
    <w:rsid w:val="00B32581"/>
    <w:rsid w:val="00B3297A"/>
    <w:rsid w:val="00B33523"/>
    <w:rsid w:val="00B33883"/>
    <w:rsid w:val="00B339CA"/>
    <w:rsid w:val="00B339F2"/>
    <w:rsid w:val="00B348BA"/>
    <w:rsid w:val="00B34CA0"/>
    <w:rsid w:val="00B34F28"/>
    <w:rsid w:val="00B354A5"/>
    <w:rsid w:val="00B35557"/>
    <w:rsid w:val="00B35F6B"/>
    <w:rsid w:val="00B35F79"/>
    <w:rsid w:val="00B35FD4"/>
    <w:rsid w:val="00B3659E"/>
    <w:rsid w:val="00B36731"/>
    <w:rsid w:val="00B3692C"/>
    <w:rsid w:val="00B36A19"/>
    <w:rsid w:val="00B36DC1"/>
    <w:rsid w:val="00B37269"/>
    <w:rsid w:val="00B37463"/>
    <w:rsid w:val="00B37E8B"/>
    <w:rsid w:val="00B41154"/>
    <w:rsid w:val="00B41445"/>
    <w:rsid w:val="00B417F9"/>
    <w:rsid w:val="00B41806"/>
    <w:rsid w:val="00B41819"/>
    <w:rsid w:val="00B41F20"/>
    <w:rsid w:val="00B427AA"/>
    <w:rsid w:val="00B42830"/>
    <w:rsid w:val="00B43511"/>
    <w:rsid w:val="00B439DF"/>
    <w:rsid w:val="00B445BA"/>
    <w:rsid w:val="00B4579E"/>
    <w:rsid w:val="00B45F0B"/>
    <w:rsid w:val="00B46073"/>
    <w:rsid w:val="00B4661F"/>
    <w:rsid w:val="00B47438"/>
    <w:rsid w:val="00B47BD4"/>
    <w:rsid w:val="00B50082"/>
    <w:rsid w:val="00B50510"/>
    <w:rsid w:val="00B507D3"/>
    <w:rsid w:val="00B507FA"/>
    <w:rsid w:val="00B50B88"/>
    <w:rsid w:val="00B513A0"/>
    <w:rsid w:val="00B5168D"/>
    <w:rsid w:val="00B5180E"/>
    <w:rsid w:val="00B51ADA"/>
    <w:rsid w:val="00B51C54"/>
    <w:rsid w:val="00B51CD9"/>
    <w:rsid w:val="00B520A7"/>
    <w:rsid w:val="00B524A8"/>
    <w:rsid w:val="00B529B6"/>
    <w:rsid w:val="00B52DA0"/>
    <w:rsid w:val="00B53154"/>
    <w:rsid w:val="00B531EA"/>
    <w:rsid w:val="00B53E37"/>
    <w:rsid w:val="00B545AA"/>
    <w:rsid w:val="00B5468E"/>
    <w:rsid w:val="00B549E8"/>
    <w:rsid w:val="00B54C5F"/>
    <w:rsid w:val="00B54F13"/>
    <w:rsid w:val="00B553A6"/>
    <w:rsid w:val="00B55CF6"/>
    <w:rsid w:val="00B56316"/>
    <w:rsid w:val="00B563ED"/>
    <w:rsid w:val="00B5685B"/>
    <w:rsid w:val="00B56B1B"/>
    <w:rsid w:val="00B56E9A"/>
    <w:rsid w:val="00B573DC"/>
    <w:rsid w:val="00B57816"/>
    <w:rsid w:val="00B60672"/>
    <w:rsid w:val="00B60B07"/>
    <w:rsid w:val="00B612AA"/>
    <w:rsid w:val="00B61EB6"/>
    <w:rsid w:val="00B622BF"/>
    <w:rsid w:val="00B622E7"/>
    <w:rsid w:val="00B62328"/>
    <w:rsid w:val="00B62788"/>
    <w:rsid w:val="00B62BFF"/>
    <w:rsid w:val="00B62DF0"/>
    <w:rsid w:val="00B62F78"/>
    <w:rsid w:val="00B63A19"/>
    <w:rsid w:val="00B63D3C"/>
    <w:rsid w:val="00B64350"/>
    <w:rsid w:val="00B65235"/>
    <w:rsid w:val="00B65A02"/>
    <w:rsid w:val="00B6604B"/>
    <w:rsid w:val="00B6630F"/>
    <w:rsid w:val="00B663DA"/>
    <w:rsid w:val="00B664C6"/>
    <w:rsid w:val="00B66874"/>
    <w:rsid w:val="00B6728A"/>
    <w:rsid w:val="00B67999"/>
    <w:rsid w:val="00B67AAC"/>
    <w:rsid w:val="00B67CFA"/>
    <w:rsid w:val="00B703EE"/>
    <w:rsid w:val="00B704B9"/>
    <w:rsid w:val="00B70AC1"/>
    <w:rsid w:val="00B70EAE"/>
    <w:rsid w:val="00B711BD"/>
    <w:rsid w:val="00B7174B"/>
    <w:rsid w:val="00B71ED6"/>
    <w:rsid w:val="00B72780"/>
    <w:rsid w:val="00B72C84"/>
    <w:rsid w:val="00B73021"/>
    <w:rsid w:val="00B73569"/>
    <w:rsid w:val="00B7371F"/>
    <w:rsid w:val="00B73C6B"/>
    <w:rsid w:val="00B73DB0"/>
    <w:rsid w:val="00B746F0"/>
    <w:rsid w:val="00B74A4F"/>
    <w:rsid w:val="00B74CCF"/>
    <w:rsid w:val="00B74F6B"/>
    <w:rsid w:val="00B752DB"/>
    <w:rsid w:val="00B7537A"/>
    <w:rsid w:val="00B75E1B"/>
    <w:rsid w:val="00B765A6"/>
    <w:rsid w:val="00B767D7"/>
    <w:rsid w:val="00B76D55"/>
    <w:rsid w:val="00B76DC7"/>
    <w:rsid w:val="00B76E29"/>
    <w:rsid w:val="00B77331"/>
    <w:rsid w:val="00B77AAE"/>
    <w:rsid w:val="00B8015A"/>
    <w:rsid w:val="00B80402"/>
    <w:rsid w:val="00B807CF"/>
    <w:rsid w:val="00B8085F"/>
    <w:rsid w:val="00B8098B"/>
    <w:rsid w:val="00B80C85"/>
    <w:rsid w:val="00B80D9F"/>
    <w:rsid w:val="00B80FA3"/>
    <w:rsid w:val="00B81355"/>
    <w:rsid w:val="00B81481"/>
    <w:rsid w:val="00B81D59"/>
    <w:rsid w:val="00B81FB9"/>
    <w:rsid w:val="00B8205E"/>
    <w:rsid w:val="00B8247C"/>
    <w:rsid w:val="00B825D8"/>
    <w:rsid w:val="00B826E1"/>
    <w:rsid w:val="00B83887"/>
    <w:rsid w:val="00B83ED3"/>
    <w:rsid w:val="00B8483A"/>
    <w:rsid w:val="00B848B4"/>
    <w:rsid w:val="00B84BE6"/>
    <w:rsid w:val="00B85404"/>
    <w:rsid w:val="00B8561F"/>
    <w:rsid w:val="00B8586C"/>
    <w:rsid w:val="00B858B0"/>
    <w:rsid w:val="00B85EB6"/>
    <w:rsid w:val="00B85ED8"/>
    <w:rsid w:val="00B86359"/>
    <w:rsid w:val="00B8637E"/>
    <w:rsid w:val="00B865BB"/>
    <w:rsid w:val="00B8757D"/>
    <w:rsid w:val="00B87652"/>
    <w:rsid w:val="00B901B8"/>
    <w:rsid w:val="00B9085B"/>
    <w:rsid w:val="00B91104"/>
    <w:rsid w:val="00B913D8"/>
    <w:rsid w:val="00B915B2"/>
    <w:rsid w:val="00B916BD"/>
    <w:rsid w:val="00B92519"/>
    <w:rsid w:val="00B9255E"/>
    <w:rsid w:val="00B92A1F"/>
    <w:rsid w:val="00B92C07"/>
    <w:rsid w:val="00B92C40"/>
    <w:rsid w:val="00B92EC1"/>
    <w:rsid w:val="00B935EA"/>
    <w:rsid w:val="00B9361C"/>
    <w:rsid w:val="00B93F6C"/>
    <w:rsid w:val="00B942F3"/>
    <w:rsid w:val="00B94324"/>
    <w:rsid w:val="00B94978"/>
    <w:rsid w:val="00B94C41"/>
    <w:rsid w:val="00B9557A"/>
    <w:rsid w:val="00B95725"/>
    <w:rsid w:val="00B96347"/>
    <w:rsid w:val="00B9636B"/>
    <w:rsid w:val="00B96499"/>
    <w:rsid w:val="00B96563"/>
    <w:rsid w:val="00B9686D"/>
    <w:rsid w:val="00B968AC"/>
    <w:rsid w:val="00B969D3"/>
    <w:rsid w:val="00BA0216"/>
    <w:rsid w:val="00BA0500"/>
    <w:rsid w:val="00BA055C"/>
    <w:rsid w:val="00BA0A1C"/>
    <w:rsid w:val="00BA0D64"/>
    <w:rsid w:val="00BA0FBF"/>
    <w:rsid w:val="00BA1A1D"/>
    <w:rsid w:val="00BA1B09"/>
    <w:rsid w:val="00BA1F0F"/>
    <w:rsid w:val="00BA22B8"/>
    <w:rsid w:val="00BA2B1D"/>
    <w:rsid w:val="00BA2DE6"/>
    <w:rsid w:val="00BA3165"/>
    <w:rsid w:val="00BA35D0"/>
    <w:rsid w:val="00BA3ADD"/>
    <w:rsid w:val="00BA3F38"/>
    <w:rsid w:val="00BA4291"/>
    <w:rsid w:val="00BA42CA"/>
    <w:rsid w:val="00BA42DD"/>
    <w:rsid w:val="00BA4AD4"/>
    <w:rsid w:val="00BA508C"/>
    <w:rsid w:val="00BA5A95"/>
    <w:rsid w:val="00BA5DAB"/>
    <w:rsid w:val="00BA612E"/>
    <w:rsid w:val="00BA62BA"/>
    <w:rsid w:val="00BA6D99"/>
    <w:rsid w:val="00BA6F4F"/>
    <w:rsid w:val="00BA7287"/>
    <w:rsid w:val="00BA77F8"/>
    <w:rsid w:val="00BB0461"/>
    <w:rsid w:val="00BB0548"/>
    <w:rsid w:val="00BB0653"/>
    <w:rsid w:val="00BB096A"/>
    <w:rsid w:val="00BB0AA5"/>
    <w:rsid w:val="00BB19B6"/>
    <w:rsid w:val="00BB1BB9"/>
    <w:rsid w:val="00BB1C2F"/>
    <w:rsid w:val="00BB2924"/>
    <w:rsid w:val="00BB2CAC"/>
    <w:rsid w:val="00BB2CC3"/>
    <w:rsid w:val="00BB2D07"/>
    <w:rsid w:val="00BB3182"/>
    <w:rsid w:val="00BB3237"/>
    <w:rsid w:val="00BB32DC"/>
    <w:rsid w:val="00BB3CB7"/>
    <w:rsid w:val="00BB4023"/>
    <w:rsid w:val="00BB458D"/>
    <w:rsid w:val="00BB4A4A"/>
    <w:rsid w:val="00BB5586"/>
    <w:rsid w:val="00BB5593"/>
    <w:rsid w:val="00BB5968"/>
    <w:rsid w:val="00BB59F1"/>
    <w:rsid w:val="00BB5AB9"/>
    <w:rsid w:val="00BB620D"/>
    <w:rsid w:val="00BB65B6"/>
    <w:rsid w:val="00BB68CF"/>
    <w:rsid w:val="00BB691E"/>
    <w:rsid w:val="00BB6ACF"/>
    <w:rsid w:val="00BB6B04"/>
    <w:rsid w:val="00BB7514"/>
    <w:rsid w:val="00BB7652"/>
    <w:rsid w:val="00BB771D"/>
    <w:rsid w:val="00BB7FB6"/>
    <w:rsid w:val="00BC0941"/>
    <w:rsid w:val="00BC0CB2"/>
    <w:rsid w:val="00BC157D"/>
    <w:rsid w:val="00BC1729"/>
    <w:rsid w:val="00BC24CC"/>
    <w:rsid w:val="00BC25DC"/>
    <w:rsid w:val="00BC290B"/>
    <w:rsid w:val="00BC2916"/>
    <w:rsid w:val="00BC2CF9"/>
    <w:rsid w:val="00BC324E"/>
    <w:rsid w:val="00BC386A"/>
    <w:rsid w:val="00BC393E"/>
    <w:rsid w:val="00BC3A46"/>
    <w:rsid w:val="00BC3D2D"/>
    <w:rsid w:val="00BC460B"/>
    <w:rsid w:val="00BC4870"/>
    <w:rsid w:val="00BC4877"/>
    <w:rsid w:val="00BC48D2"/>
    <w:rsid w:val="00BC49DC"/>
    <w:rsid w:val="00BC4D0F"/>
    <w:rsid w:val="00BC5476"/>
    <w:rsid w:val="00BC58D1"/>
    <w:rsid w:val="00BC5BC4"/>
    <w:rsid w:val="00BC5DF9"/>
    <w:rsid w:val="00BC605D"/>
    <w:rsid w:val="00BC618D"/>
    <w:rsid w:val="00BC634F"/>
    <w:rsid w:val="00BC6668"/>
    <w:rsid w:val="00BC67EB"/>
    <w:rsid w:val="00BC6A2E"/>
    <w:rsid w:val="00BC6E8B"/>
    <w:rsid w:val="00BC74F3"/>
    <w:rsid w:val="00BC7719"/>
    <w:rsid w:val="00BC7952"/>
    <w:rsid w:val="00BC7C23"/>
    <w:rsid w:val="00BC7F60"/>
    <w:rsid w:val="00BD02D7"/>
    <w:rsid w:val="00BD04C2"/>
    <w:rsid w:val="00BD089B"/>
    <w:rsid w:val="00BD08CF"/>
    <w:rsid w:val="00BD13B1"/>
    <w:rsid w:val="00BD1579"/>
    <w:rsid w:val="00BD1625"/>
    <w:rsid w:val="00BD181D"/>
    <w:rsid w:val="00BD1993"/>
    <w:rsid w:val="00BD19DE"/>
    <w:rsid w:val="00BD1DD7"/>
    <w:rsid w:val="00BD2004"/>
    <w:rsid w:val="00BD215F"/>
    <w:rsid w:val="00BD3104"/>
    <w:rsid w:val="00BD345A"/>
    <w:rsid w:val="00BD35E5"/>
    <w:rsid w:val="00BD3622"/>
    <w:rsid w:val="00BD3671"/>
    <w:rsid w:val="00BD37E1"/>
    <w:rsid w:val="00BD3A8C"/>
    <w:rsid w:val="00BD3DC3"/>
    <w:rsid w:val="00BD3F39"/>
    <w:rsid w:val="00BD43FE"/>
    <w:rsid w:val="00BD4411"/>
    <w:rsid w:val="00BD490B"/>
    <w:rsid w:val="00BD5862"/>
    <w:rsid w:val="00BD5B4C"/>
    <w:rsid w:val="00BD5E00"/>
    <w:rsid w:val="00BD6168"/>
    <w:rsid w:val="00BD69BB"/>
    <w:rsid w:val="00BD6A37"/>
    <w:rsid w:val="00BD6BA5"/>
    <w:rsid w:val="00BD79AE"/>
    <w:rsid w:val="00BE052F"/>
    <w:rsid w:val="00BE065B"/>
    <w:rsid w:val="00BE0C7F"/>
    <w:rsid w:val="00BE0DA2"/>
    <w:rsid w:val="00BE1795"/>
    <w:rsid w:val="00BE1EC2"/>
    <w:rsid w:val="00BE2262"/>
    <w:rsid w:val="00BE23B2"/>
    <w:rsid w:val="00BE28B3"/>
    <w:rsid w:val="00BE2A69"/>
    <w:rsid w:val="00BE32A0"/>
    <w:rsid w:val="00BE3D0C"/>
    <w:rsid w:val="00BE421E"/>
    <w:rsid w:val="00BE51AE"/>
    <w:rsid w:val="00BE6021"/>
    <w:rsid w:val="00BE60B7"/>
    <w:rsid w:val="00BE70A0"/>
    <w:rsid w:val="00BE718B"/>
    <w:rsid w:val="00BE72CB"/>
    <w:rsid w:val="00BE7817"/>
    <w:rsid w:val="00BE78D4"/>
    <w:rsid w:val="00BF06FF"/>
    <w:rsid w:val="00BF09DA"/>
    <w:rsid w:val="00BF0B24"/>
    <w:rsid w:val="00BF0DBF"/>
    <w:rsid w:val="00BF0EA7"/>
    <w:rsid w:val="00BF0FB9"/>
    <w:rsid w:val="00BF1A36"/>
    <w:rsid w:val="00BF1C4D"/>
    <w:rsid w:val="00BF1E8E"/>
    <w:rsid w:val="00BF234F"/>
    <w:rsid w:val="00BF25AE"/>
    <w:rsid w:val="00BF2AED"/>
    <w:rsid w:val="00BF2EEE"/>
    <w:rsid w:val="00BF311B"/>
    <w:rsid w:val="00BF3363"/>
    <w:rsid w:val="00BF388B"/>
    <w:rsid w:val="00BF3BD6"/>
    <w:rsid w:val="00BF3C95"/>
    <w:rsid w:val="00BF41AF"/>
    <w:rsid w:val="00BF4218"/>
    <w:rsid w:val="00BF4689"/>
    <w:rsid w:val="00BF487E"/>
    <w:rsid w:val="00BF4C0F"/>
    <w:rsid w:val="00BF5600"/>
    <w:rsid w:val="00BF57F1"/>
    <w:rsid w:val="00BF5E3F"/>
    <w:rsid w:val="00BF6FDD"/>
    <w:rsid w:val="00BF777E"/>
    <w:rsid w:val="00BF7F3C"/>
    <w:rsid w:val="00C00290"/>
    <w:rsid w:val="00C003AB"/>
    <w:rsid w:val="00C008FE"/>
    <w:rsid w:val="00C00ADD"/>
    <w:rsid w:val="00C00B3E"/>
    <w:rsid w:val="00C00B58"/>
    <w:rsid w:val="00C01044"/>
    <w:rsid w:val="00C0127D"/>
    <w:rsid w:val="00C0141A"/>
    <w:rsid w:val="00C01AB2"/>
    <w:rsid w:val="00C01EAB"/>
    <w:rsid w:val="00C0286B"/>
    <w:rsid w:val="00C029B8"/>
    <w:rsid w:val="00C02A5B"/>
    <w:rsid w:val="00C02CE9"/>
    <w:rsid w:val="00C0316D"/>
    <w:rsid w:val="00C03757"/>
    <w:rsid w:val="00C03928"/>
    <w:rsid w:val="00C03F25"/>
    <w:rsid w:val="00C03FC7"/>
    <w:rsid w:val="00C040BE"/>
    <w:rsid w:val="00C040FE"/>
    <w:rsid w:val="00C042E6"/>
    <w:rsid w:val="00C0452A"/>
    <w:rsid w:val="00C0474C"/>
    <w:rsid w:val="00C0483F"/>
    <w:rsid w:val="00C04BB7"/>
    <w:rsid w:val="00C04DC6"/>
    <w:rsid w:val="00C04E86"/>
    <w:rsid w:val="00C05076"/>
    <w:rsid w:val="00C0510E"/>
    <w:rsid w:val="00C051E2"/>
    <w:rsid w:val="00C054A1"/>
    <w:rsid w:val="00C0564A"/>
    <w:rsid w:val="00C0591E"/>
    <w:rsid w:val="00C06797"/>
    <w:rsid w:val="00C0709D"/>
    <w:rsid w:val="00C072F3"/>
    <w:rsid w:val="00C07768"/>
    <w:rsid w:val="00C1011D"/>
    <w:rsid w:val="00C1041B"/>
    <w:rsid w:val="00C10433"/>
    <w:rsid w:val="00C1049F"/>
    <w:rsid w:val="00C10691"/>
    <w:rsid w:val="00C108AE"/>
    <w:rsid w:val="00C10E69"/>
    <w:rsid w:val="00C11016"/>
    <w:rsid w:val="00C11421"/>
    <w:rsid w:val="00C115A3"/>
    <w:rsid w:val="00C1194D"/>
    <w:rsid w:val="00C11BAE"/>
    <w:rsid w:val="00C11C71"/>
    <w:rsid w:val="00C11C8B"/>
    <w:rsid w:val="00C11EFE"/>
    <w:rsid w:val="00C12052"/>
    <w:rsid w:val="00C12AF5"/>
    <w:rsid w:val="00C13247"/>
    <w:rsid w:val="00C135D1"/>
    <w:rsid w:val="00C13734"/>
    <w:rsid w:val="00C13A11"/>
    <w:rsid w:val="00C141A5"/>
    <w:rsid w:val="00C14B48"/>
    <w:rsid w:val="00C1522F"/>
    <w:rsid w:val="00C15558"/>
    <w:rsid w:val="00C15687"/>
    <w:rsid w:val="00C15754"/>
    <w:rsid w:val="00C15AA8"/>
    <w:rsid w:val="00C16CCF"/>
    <w:rsid w:val="00C16EF4"/>
    <w:rsid w:val="00C17C9E"/>
    <w:rsid w:val="00C2081A"/>
    <w:rsid w:val="00C2087E"/>
    <w:rsid w:val="00C208B5"/>
    <w:rsid w:val="00C21389"/>
    <w:rsid w:val="00C21684"/>
    <w:rsid w:val="00C21D7A"/>
    <w:rsid w:val="00C22322"/>
    <w:rsid w:val="00C22426"/>
    <w:rsid w:val="00C22F1E"/>
    <w:rsid w:val="00C22FF7"/>
    <w:rsid w:val="00C23995"/>
    <w:rsid w:val="00C23B38"/>
    <w:rsid w:val="00C23E77"/>
    <w:rsid w:val="00C24A64"/>
    <w:rsid w:val="00C2544F"/>
    <w:rsid w:val="00C25EB6"/>
    <w:rsid w:val="00C260DC"/>
    <w:rsid w:val="00C26164"/>
    <w:rsid w:val="00C262CD"/>
    <w:rsid w:val="00C267E7"/>
    <w:rsid w:val="00C2690F"/>
    <w:rsid w:val="00C26D57"/>
    <w:rsid w:val="00C26DEE"/>
    <w:rsid w:val="00C27427"/>
    <w:rsid w:val="00C274DD"/>
    <w:rsid w:val="00C27685"/>
    <w:rsid w:val="00C27B8B"/>
    <w:rsid w:val="00C27E27"/>
    <w:rsid w:val="00C30020"/>
    <w:rsid w:val="00C309FA"/>
    <w:rsid w:val="00C30BE5"/>
    <w:rsid w:val="00C30FC7"/>
    <w:rsid w:val="00C31017"/>
    <w:rsid w:val="00C3113C"/>
    <w:rsid w:val="00C312C6"/>
    <w:rsid w:val="00C313E9"/>
    <w:rsid w:val="00C319AF"/>
    <w:rsid w:val="00C31A23"/>
    <w:rsid w:val="00C32120"/>
    <w:rsid w:val="00C32168"/>
    <w:rsid w:val="00C3254C"/>
    <w:rsid w:val="00C32793"/>
    <w:rsid w:val="00C327DE"/>
    <w:rsid w:val="00C327EE"/>
    <w:rsid w:val="00C32DE3"/>
    <w:rsid w:val="00C332C6"/>
    <w:rsid w:val="00C33997"/>
    <w:rsid w:val="00C33D70"/>
    <w:rsid w:val="00C3457C"/>
    <w:rsid w:val="00C34708"/>
    <w:rsid w:val="00C34754"/>
    <w:rsid w:val="00C35EE9"/>
    <w:rsid w:val="00C35F50"/>
    <w:rsid w:val="00C36B7D"/>
    <w:rsid w:val="00C36BCB"/>
    <w:rsid w:val="00C36EB5"/>
    <w:rsid w:val="00C371AC"/>
    <w:rsid w:val="00C37BB1"/>
    <w:rsid w:val="00C40DF7"/>
    <w:rsid w:val="00C40FCC"/>
    <w:rsid w:val="00C40FFB"/>
    <w:rsid w:val="00C411B8"/>
    <w:rsid w:val="00C414B0"/>
    <w:rsid w:val="00C41A7C"/>
    <w:rsid w:val="00C420D8"/>
    <w:rsid w:val="00C420DA"/>
    <w:rsid w:val="00C425E9"/>
    <w:rsid w:val="00C42FE3"/>
    <w:rsid w:val="00C4314D"/>
    <w:rsid w:val="00C43262"/>
    <w:rsid w:val="00C4355C"/>
    <w:rsid w:val="00C43CFB"/>
    <w:rsid w:val="00C43F30"/>
    <w:rsid w:val="00C44F57"/>
    <w:rsid w:val="00C4558D"/>
    <w:rsid w:val="00C458FF"/>
    <w:rsid w:val="00C45A8E"/>
    <w:rsid w:val="00C45B5E"/>
    <w:rsid w:val="00C464B1"/>
    <w:rsid w:val="00C4673C"/>
    <w:rsid w:val="00C467DA"/>
    <w:rsid w:val="00C46DBB"/>
    <w:rsid w:val="00C4700A"/>
    <w:rsid w:val="00C47481"/>
    <w:rsid w:val="00C47535"/>
    <w:rsid w:val="00C4770B"/>
    <w:rsid w:val="00C479B8"/>
    <w:rsid w:val="00C47A03"/>
    <w:rsid w:val="00C47A45"/>
    <w:rsid w:val="00C47ADD"/>
    <w:rsid w:val="00C47BF4"/>
    <w:rsid w:val="00C5044F"/>
    <w:rsid w:val="00C505B3"/>
    <w:rsid w:val="00C50701"/>
    <w:rsid w:val="00C509F3"/>
    <w:rsid w:val="00C50A4B"/>
    <w:rsid w:val="00C5104D"/>
    <w:rsid w:val="00C51402"/>
    <w:rsid w:val="00C51447"/>
    <w:rsid w:val="00C51554"/>
    <w:rsid w:val="00C52066"/>
    <w:rsid w:val="00C52542"/>
    <w:rsid w:val="00C52577"/>
    <w:rsid w:val="00C5265A"/>
    <w:rsid w:val="00C5374B"/>
    <w:rsid w:val="00C53DFF"/>
    <w:rsid w:val="00C54127"/>
    <w:rsid w:val="00C54746"/>
    <w:rsid w:val="00C547A4"/>
    <w:rsid w:val="00C54C5C"/>
    <w:rsid w:val="00C55213"/>
    <w:rsid w:val="00C552C8"/>
    <w:rsid w:val="00C5590B"/>
    <w:rsid w:val="00C5598A"/>
    <w:rsid w:val="00C55B72"/>
    <w:rsid w:val="00C55E88"/>
    <w:rsid w:val="00C5618D"/>
    <w:rsid w:val="00C56229"/>
    <w:rsid w:val="00C5630D"/>
    <w:rsid w:val="00C56482"/>
    <w:rsid w:val="00C56507"/>
    <w:rsid w:val="00C5675D"/>
    <w:rsid w:val="00C56A62"/>
    <w:rsid w:val="00C570DB"/>
    <w:rsid w:val="00C57162"/>
    <w:rsid w:val="00C5719C"/>
    <w:rsid w:val="00C572C8"/>
    <w:rsid w:val="00C603CE"/>
    <w:rsid w:val="00C6043A"/>
    <w:rsid w:val="00C60A46"/>
    <w:rsid w:val="00C60A57"/>
    <w:rsid w:val="00C60D74"/>
    <w:rsid w:val="00C60EAB"/>
    <w:rsid w:val="00C61355"/>
    <w:rsid w:val="00C61372"/>
    <w:rsid w:val="00C6187E"/>
    <w:rsid w:val="00C627E0"/>
    <w:rsid w:val="00C6280D"/>
    <w:rsid w:val="00C629D6"/>
    <w:rsid w:val="00C62B72"/>
    <w:rsid w:val="00C62CCC"/>
    <w:rsid w:val="00C62D0F"/>
    <w:rsid w:val="00C62D66"/>
    <w:rsid w:val="00C63245"/>
    <w:rsid w:val="00C6347F"/>
    <w:rsid w:val="00C6390F"/>
    <w:rsid w:val="00C63B7E"/>
    <w:rsid w:val="00C63C82"/>
    <w:rsid w:val="00C64549"/>
    <w:rsid w:val="00C6458B"/>
    <w:rsid w:val="00C64A6A"/>
    <w:rsid w:val="00C64C60"/>
    <w:rsid w:val="00C64E2C"/>
    <w:rsid w:val="00C6571B"/>
    <w:rsid w:val="00C66997"/>
    <w:rsid w:val="00C6719F"/>
    <w:rsid w:val="00C701F4"/>
    <w:rsid w:val="00C70479"/>
    <w:rsid w:val="00C7069E"/>
    <w:rsid w:val="00C70AD8"/>
    <w:rsid w:val="00C70FF2"/>
    <w:rsid w:val="00C7165E"/>
    <w:rsid w:val="00C71866"/>
    <w:rsid w:val="00C718BA"/>
    <w:rsid w:val="00C71A12"/>
    <w:rsid w:val="00C71A67"/>
    <w:rsid w:val="00C71C43"/>
    <w:rsid w:val="00C71E3F"/>
    <w:rsid w:val="00C71EF8"/>
    <w:rsid w:val="00C726ED"/>
    <w:rsid w:val="00C727AE"/>
    <w:rsid w:val="00C72BC6"/>
    <w:rsid w:val="00C72DE4"/>
    <w:rsid w:val="00C72EA0"/>
    <w:rsid w:val="00C731E9"/>
    <w:rsid w:val="00C73374"/>
    <w:rsid w:val="00C73FFD"/>
    <w:rsid w:val="00C746FE"/>
    <w:rsid w:val="00C755F5"/>
    <w:rsid w:val="00C75889"/>
    <w:rsid w:val="00C75B7D"/>
    <w:rsid w:val="00C75E53"/>
    <w:rsid w:val="00C75EEA"/>
    <w:rsid w:val="00C76645"/>
    <w:rsid w:val="00C76C1B"/>
    <w:rsid w:val="00C76F90"/>
    <w:rsid w:val="00C77263"/>
    <w:rsid w:val="00C778D4"/>
    <w:rsid w:val="00C80796"/>
    <w:rsid w:val="00C807EC"/>
    <w:rsid w:val="00C80CB5"/>
    <w:rsid w:val="00C82697"/>
    <w:rsid w:val="00C82B94"/>
    <w:rsid w:val="00C82C5A"/>
    <w:rsid w:val="00C82F90"/>
    <w:rsid w:val="00C83414"/>
    <w:rsid w:val="00C83774"/>
    <w:rsid w:val="00C84103"/>
    <w:rsid w:val="00C849B2"/>
    <w:rsid w:val="00C84B9B"/>
    <w:rsid w:val="00C84BF9"/>
    <w:rsid w:val="00C84DE8"/>
    <w:rsid w:val="00C84FB7"/>
    <w:rsid w:val="00C8542A"/>
    <w:rsid w:val="00C8562F"/>
    <w:rsid w:val="00C85EEA"/>
    <w:rsid w:val="00C864C9"/>
    <w:rsid w:val="00C866A7"/>
    <w:rsid w:val="00C86B10"/>
    <w:rsid w:val="00C86FA2"/>
    <w:rsid w:val="00C870F6"/>
    <w:rsid w:val="00C87369"/>
    <w:rsid w:val="00C876EC"/>
    <w:rsid w:val="00C87902"/>
    <w:rsid w:val="00C87FDB"/>
    <w:rsid w:val="00C90541"/>
    <w:rsid w:val="00C906A4"/>
    <w:rsid w:val="00C90967"/>
    <w:rsid w:val="00C90F25"/>
    <w:rsid w:val="00C911B3"/>
    <w:rsid w:val="00C9167E"/>
    <w:rsid w:val="00C9209F"/>
    <w:rsid w:val="00C92478"/>
    <w:rsid w:val="00C927AD"/>
    <w:rsid w:val="00C929DE"/>
    <w:rsid w:val="00C930F2"/>
    <w:rsid w:val="00C9383D"/>
    <w:rsid w:val="00C9390F"/>
    <w:rsid w:val="00C93B16"/>
    <w:rsid w:val="00C93C5D"/>
    <w:rsid w:val="00C93FED"/>
    <w:rsid w:val="00C94015"/>
    <w:rsid w:val="00C940CB"/>
    <w:rsid w:val="00C9425F"/>
    <w:rsid w:val="00C9474B"/>
    <w:rsid w:val="00C95FBC"/>
    <w:rsid w:val="00C9606C"/>
    <w:rsid w:val="00C9614F"/>
    <w:rsid w:val="00C9648C"/>
    <w:rsid w:val="00C96858"/>
    <w:rsid w:val="00C9691E"/>
    <w:rsid w:val="00C96ED9"/>
    <w:rsid w:val="00C9729D"/>
    <w:rsid w:val="00C972CF"/>
    <w:rsid w:val="00C972DF"/>
    <w:rsid w:val="00C97418"/>
    <w:rsid w:val="00C9749D"/>
    <w:rsid w:val="00C974BE"/>
    <w:rsid w:val="00C9768B"/>
    <w:rsid w:val="00C979C6"/>
    <w:rsid w:val="00C97F8B"/>
    <w:rsid w:val="00CA00FC"/>
    <w:rsid w:val="00CA02AE"/>
    <w:rsid w:val="00CA0536"/>
    <w:rsid w:val="00CA083F"/>
    <w:rsid w:val="00CA1260"/>
    <w:rsid w:val="00CA1335"/>
    <w:rsid w:val="00CA14E2"/>
    <w:rsid w:val="00CA1722"/>
    <w:rsid w:val="00CA1A49"/>
    <w:rsid w:val="00CA24B0"/>
    <w:rsid w:val="00CA2A8E"/>
    <w:rsid w:val="00CA2FF0"/>
    <w:rsid w:val="00CA327A"/>
    <w:rsid w:val="00CA3FC6"/>
    <w:rsid w:val="00CA3FDB"/>
    <w:rsid w:val="00CA4636"/>
    <w:rsid w:val="00CA5268"/>
    <w:rsid w:val="00CA535F"/>
    <w:rsid w:val="00CA53C0"/>
    <w:rsid w:val="00CA545B"/>
    <w:rsid w:val="00CA5A29"/>
    <w:rsid w:val="00CA67C8"/>
    <w:rsid w:val="00CA6FFD"/>
    <w:rsid w:val="00CA7339"/>
    <w:rsid w:val="00CA7510"/>
    <w:rsid w:val="00CA77D5"/>
    <w:rsid w:val="00CA7E60"/>
    <w:rsid w:val="00CB0C67"/>
    <w:rsid w:val="00CB0C90"/>
    <w:rsid w:val="00CB11B2"/>
    <w:rsid w:val="00CB1555"/>
    <w:rsid w:val="00CB168F"/>
    <w:rsid w:val="00CB1757"/>
    <w:rsid w:val="00CB1C1C"/>
    <w:rsid w:val="00CB1C43"/>
    <w:rsid w:val="00CB20EB"/>
    <w:rsid w:val="00CB2B68"/>
    <w:rsid w:val="00CB334E"/>
    <w:rsid w:val="00CB3592"/>
    <w:rsid w:val="00CB4178"/>
    <w:rsid w:val="00CB4872"/>
    <w:rsid w:val="00CB4A55"/>
    <w:rsid w:val="00CB4C63"/>
    <w:rsid w:val="00CB54AF"/>
    <w:rsid w:val="00CB5705"/>
    <w:rsid w:val="00CB577A"/>
    <w:rsid w:val="00CB59C8"/>
    <w:rsid w:val="00CB5B44"/>
    <w:rsid w:val="00CB5B71"/>
    <w:rsid w:val="00CB6153"/>
    <w:rsid w:val="00CB7217"/>
    <w:rsid w:val="00CB73F1"/>
    <w:rsid w:val="00CB751C"/>
    <w:rsid w:val="00CB7741"/>
    <w:rsid w:val="00CB7C41"/>
    <w:rsid w:val="00CC0121"/>
    <w:rsid w:val="00CC08BD"/>
    <w:rsid w:val="00CC1A3D"/>
    <w:rsid w:val="00CC1CFE"/>
    <w:rsid w:val="00CC1D27"/>
    <w:rsid w:val="00CC2032"/>
    <w:rsid w:val="00CC2636"/>
    <w:rsid w:val="00CC2BB5"/>
    <w:rsid w:val="00CC2CCA"/>
    <w:rsid w:val="00CC366F"/>
    <w:rsid w:val="00CC3C58"/>
    <w:rsid w:val="00CC4AD2"/>
    <w:rsid w:val="00CC4B8D"/>
    <w:rsid w:val="00CC4F62"/>
    <w:rsid w:val="00CC539B"/>
    <w:rsid w:val="00CC59A3"/>
    <w:rsid w:val="00CC61CA"/>
    <w:rsid w:val="00CC62AA"/>
    <w:rsid w:val="00CC6512"/>
    <w:rsid w:val="00CC6540"/>
    <w:rsid w:val="00CC6A3C"/>
    <w:rsid w:val="00CC6AE5"/>
    <w:rsid w:val="00CC6CF3"/>
    <w:rsid w:val="00CC6D6D"/>
    <w:rsid w:val="00CC6FAF"/>
    <w:rsid w:val="00CC7160"/>
    <w:rsid w:val="00CD091B"/>
    <w:rsid w:val="00CD0B58"/>
    <w:rsid w:val="00CD0BF2"/>
    <w:rsid w:val="00CD0EE5"/>
    <w:rsid w:val="00CD10D7"/>
    <w:rsid w:val="00CD1B6D"/>
    <w:rsid w:val="00CD1D2D"/>
    <w:rsid w:val="00CD2116"/>
    <w:rsid w:val="00CD2193"/>
    <w:rsid w:val="00CD2E5E"/>
    <w:rsid w:val="00CD3B36"/>
    <w:rsid w:val="00CD3FED"/>
    <w:rsid w:val="00CD43BA"/>
    <w:rsid w:val="00CD4687"/>
    <w:rsid w:val="00CD4ADB"/>
    <w:rsid w:val="00CD4F7C"/>
    <w:rsid w:val="00CD55FF"/>
    <w:rsid w:val="00CD57EA"/>
    <w:rsid w:val="00CD5A32"/>
    <w:rsid w:val="00CD5AEE"/>
    <w:rsid w:val="00CD5F0D"/>
    <w:rsid w:val="00CD63F8"/>
    <w:rsid w:val="00CD648A"/>
    <w:rsid w:val="00CD6B58"/>
    <w:rsid w:val="00CD708F"/>
    <w:rsid w:val="00CD7A96"/>
    <w:rsid w:val="00CD7FB9"/>
    <w:rsid w:val="00CE0B40"/>
    <w:rsid w:val="00CE0EB6"/>
    <w:rsid w:val="00CE1253"/>
    <w:rsid w:val="00CE1BC6"/>
    <w:rsid w:val="00CE1DA8"/>
    <w:rsid w:val="00CE1E26"/>
    <w:rsid w:val="00CE24A8"/>
    <w:rsid w:val="00CE2888"/>
    <w:rsid w:val="00CE2B83"/>
    <w:rsid w:val="00CE2D79"/>
    <w:rsid w:val="00CE3024"/>
    <w:rsid w:val="00CE3034"/>
    <w:rsid w:val="00CE3307"/>
    <w:rsid w:val="00CE35B0"/>
    <w:rsid w:val="00CE3751"/>
    <w:rsid w:val="00CE3946"/>
    <w:rsid w:val="00CE3A3B"/>
    <w:rsid w:val="00CE3AA6"/>
    <w:rsid w:val="00CE3FB4"/>
    <w:rsid w:val="00CE4472"/>
    <w:rsid w:val="00CE458F"/>
    <w:rsid w:val="00CE4673"/>
    <w:rsid w:val="00CE4773"/>
    <w:rsid w:val="00CE4A0C"/>
    <w:rsid w:val="00CE4F5F"/>
    <w:rsid w:val="00CE534F"/>
    <w:rsid w:val="00CE5672"/>
    <w:rsid w:val="00CE586A"/>
    <w:rsid w:val="00CE58A9"/>
    <w:rsid w:val="00CE5FEE"/>
    <w:rsid w:val="00CE6052"/>
    <w:rsid w:val="00CE632D"/>
    <w:rsid w:val="00CE66A7"/>
    <w:rsid w:val="00CE6CF3"/>
    <w:rsid w:val="00CE6F05"/>
    <w:rsid w:val="00CE6FBE"/>
    <w:rsid w:val="00CE73ED"/>
    <w:rsid w:val="00CE74EF"/>
    <w:rsid w:val="00CE773A"/>
    <w:rsid w:val="00CE791B"/>
    <w:rsid w:val="00CE7969"/>
    <w:rsid w:val="00CE7A3B"/>
    <w:rsid w:val="00CE7D53"/>
    <w:rsid w:val="00CE7F71"/>
    <w:rsid w:val="00CF00D1"/>
    <w:rsid w:val="00CF08EA"/>
    <w:rsid w:val="00CF099D"/>
    <w:rsid w:val="00CF104C"/>
    <w:rsid w:val="00CF1058"/>
    <w:rsid w:val="00CF2410"/>
    <w:rsid w:val="00CF2AD6"/>
    <w:rsid w:val="00CF3326"/>
    <w:rsid w:val="00CF39E8"/>
    <w:rsid w:val="00CF3B12"/>
    <w:rsid w:val="00CF3B93"/>
    <w:rsid w:val="00CF3C88"/>
    <w:rsid w:val="00CF3CCF"/>
    <w:rsid w:val="00CF3D97"/>
    <w:rsid w:val="00CF4260"/>
    <w:rsid w:val="00CF45A9"/>
    <w:rsid w:val="00CF4D0F"/>
    <w:rsid w:val="00CF523C"/>
    <w:rsid w:val="00CF5328"/>
    <w:rsid w:val="00CF5A4A"/>
    <w:rsid w:val="00CF6133"/>
    <w:rsid w:val="00CF648B"/>
    <w:rsid w:val="00CF65B1"/>
    <w:rsid w:val="00CF68C2"/>
    <w:rsid w:val="00CF690B"/>
    <w:rsid w:val="00CF70DE"/>
    <w:rsid w:val="00CF73A9"/>
    <w:rsid w:val="00CF7A07"/>
    <w:rsid w:val="00CF7A94"/>
    <w:rsid w:val="00CF7BE1"/>
    <w:rsid w:val="00CF7CA5"/>
    <w:rsid w:val="00D00153"/>
    <w:rsid w:val="00D0030F"/>
    <w:rsid w:val="00D00C6A"/>
    <w:rsid w:val="00D016BF"/>
    <w:rsid w:val="00D01B69"/>
    <w:rsid w:val="00D02381"/>
    <w:rsid w:val="00D02415"/>
    <w:rsid w:val="00D0310D"/>
    <w:rsid w:val="00D03473"/>
    <w:rsid w:val="00D036CE"/>
    <w:rsid w:val="00D036F1"/>
    <w:rsid w:val="00D03856"/>
    <w:rsid w:val="00D03DA7"/>
    <w:rsid w:val="00D03FBE"/>
    <w:rsid w:val="00D05448"/>
    <w:rsid w:val="00D05688"/>
    <w:rsid w:val="00D056BE"/>
    <w:rsid w:val="00D059F5"/>
    <w:rsid w:val="00D05AFF"/>
    <w:rsid w:val="00D05CCE"/>
    <w:rsid w:val="00D05EEB"/>
    <w:rsid w:val="00D06003"/>
    <w:rsid w:val="00D064B4"/>
    <w:rsid w:val="00D064F1"/>
    <w:rsid w:val="00D06EB2"/>
    <w:rsid w:val="00D07491"/>
    <w:rsid w:val="00D07866"/>
    <w:rsid w:val="00D0792E"/>
    <w:rsid w:val="00D1088D"/>
    <w:rsid w:val="00D10BE6"/>
    <w:rsid w:val="00D10CA2"/>
    <w:rsid w:val="00D10EC0"/>
    <w:rsid w:val="00D1117A"/>
    <w:rsid w:val="00D1127C"/>
    <w:rsid w:val="00D11297"/>
    <w:rsid w:val="00D1160A"/>
    <w:rsid w:val="00D11627"/>
    <w:rsid w:val="00D11684"/>
    <w:rsid w:val="00D1193F"/>
    <w:rsid w:val="00D125B1"/>
    <w:rsid w:val="00D12659"/>
    <w:rsid w:val="00D126DF"/>
    <w:rsid w:val="00D1292F"/>
    <w:rsid w:val="00D12FF8"/>
    <w:rsid w:val="00D13190"/>
    <w:rsid w:val="00D131FC"/>
    <w:rsid w:val="00D13295"/>
    <w:rsid w:val="00D13641"/>
    <w:rsid w:val="00D1484D"/>
    <w:rsid w:val="00D14CEC"/>
    <w:rsid w:val="00D14EEF"/>
    <w:rsid w:val="00D15613"/>
    <w:rsid w:val="00D158D7"/>
    <w:rsid w:val="00D15B42"/>
    <w:rsid w:val="00D16307"/>
    <w:rsid w:val="00D164E9"/>
    <w:rsid w:val="00D1691F"/>
    <w:rsid w:val="00D16D43"/>
    <w:rsid w:val="00D16E8A"/>
    <w:rsid w:val="00D17525"/>
    <w:rsid w:val="00D177A0"/>
    <w:rsid w:val="00D17B84"/>
    <w:rsid w:val="00D17C37"/>
    <w:rsid w:val="00D17E20"/>
    <w:rsid w:val="00D17F95"/>
    <w:rsid w:val="00D205D7"/>
    <w:rsid w:val="00D205E1"/>
    <w:rsid w:val="00D208A9"/>
    <w:rsid w:val="00D20D37"/>
    <w:rsid w:val="00D20E79"/>
    <w:rsid w:val="00D224BF"/>
    <w:rsid w:val="00D22612"/>
    <w:rsid w:val="00D2277C"/>
    <w:rsid w:val="00D22784"/>
    <w:rsid w:val="00D22914"/>
    <w:rsid w:val="00D22D83"/>
    <w:rsid w:val="00D23247"/>
    <w:rsid w:val="00D23432"/>
    <w:rsid w:val="00D23767"/>
    <w:rsid w:val="00D238CC"/>
    <w:rsid w:val="00D23C3C"/>
    <w:rsid w:val="00D243F3"/>
    <w:rsid w:val="00D25048"/>
    <w:rsid w:val="00D25222"/>
    <w:rsid w:val="00D2522A"/>
    <w:rsid w:val="00D2544F"/>
    <w:rsid w:val="00D25AE8"/>
    <w:rsid w:val="00D25C64"/>
    <w:rsid w:val="00D25DBD"/>
    <w:rsid w:val="00D261D5"/>
    <w:rsid w:val="00D261F8"/>
    <w:rsid w:val="00D262CF"/>
    <w:rsid w:val="00D263F7"/>
    <w:rsid w:val="00D26432"/>
    <w:rsid w:val="00D26D09"/>
    <w:rsid w:val="00D270B0"/>
    <w:rsid w:val="00D27589"/>
    <w:rsid w:val="00D276D2"/>
    <w:rsid w:val="00D27A23"/>
    <w:rsid w:val="00D27B6A"/>
    <w:rsid w:val="00D3018C"/>
    <w:rsid w:val="00D31109"/>
    <w:rsid w:val="00D31677"/>
    <w:rsid w:val="00D31697"/>
    <w:rsid w:val="00D318B4"/>
    <w:rsid w:val="00D31DA5"/>
    <w:rsid w:val="00D32364"/>
    <w:rsid w:val="00D32690"/>
    <w:rsid w:val="00D32991"/>
    <w:rsid w:val="00D32AA1"/>
    <w:rsid w:val="00D32C10"/>
    <w:rsid w:val="00D32FD4"/>
    <w:rsid w:val="00D334D5"/>
    <w:rsid w:val="00D33EC6"/>
    <w:rsid w:val="00D34ED2"/>
    <w:rsid w:val="00D351F6"/>
    <w:rsid w:val="00D35C2C"/>
    <w:rsid w:val="00D35DD8"/>
    <w:rsid w:val="00D364D1"/>
    <w:rsid w:val="00D364DC"/>
    <w:rsid w:val="00D36636"/>
    <w:rsid w:val="00D36733"/>
    <w:rsid w:val="00D36C05"/>
    <w:rsid w:val="00D40243"/>
    <w:rsid w:val="00D408E5"/>
    <w:rsid w:val="00D40B1B"/>
    <w:rsid w:val="00D414AD"/>
    <w:rsid w:val="00D41599"/>
    <w:rsid w:val="00D4168B"/>
    <w:rsid w:val="00D4196E"/>
    <w:rsid w:val="00D41F34"/>
    <w:rsid w:val="00D42356"/>
    <w:rsid w:val="00D4297F"/>
    <w:rsid w:val="00D42A7C"/>
    <w:rsid w:val="00D42E2A"/>
    <w:rsid w:val="00D4308E"/>
    <w:rsid w:val="00D43C8F"/>
    <w:rsid w:val="00D4415B"/>
    <w:rsid w:val="00D44762"/>
    <w:rsid w:val="00D44F18"/>
    <w:rsid w:val="00D45384"/>
    <w:rsid w:val="00D4552B"/>
    <w:rsid w:val="00D455A1"/>
    <w:rsid w:val="00D45636"/>
    <w:rsid w:val="00D45867"/>
    <w:rsid w:val="00D45AFD"/>
    <w:rsid w:val="00D45F0C"/>
    <w:rsid w:val="00D46361"/>
    <w:rsid w:val="00D46946"/>
    <w:rsid w:val="00D46A8C"/>
    <w:rsid w:val="00D47122"/>
    <w:rsid w:val="00D4753F"/>
    <w:rsid w:val="00D47A03"/>
    <w:rsid w:val="00D47D34"/>
    <w:rsid w:val="00D47F0B"/>
    <w:rsid w:val="00D5021D"/>
    <w:rsid w:val="00D5070D"/>
    <w:rsid w:val="00D50DF5"/>
    <w:rsid w:val="00D50E55"/>
    <w:rsid w:val="00D513DB"/>
    <w:rsid w:val="00D51903"/>
    <w:rsid w:val="00D51B71"/>
    <w:rsid w:val="00D52358"/>
    <w:rsid w:val="00D5297B"/>
    <w:rsid w:val="00D52C31"/>
    <w:rsid w:val="00D52C7C"/>
    <w:rsid w:val="00D534F9"/>
    <w:rsid w:val="00D53954"/>
    <w:rsid w:val="00D53A45"/>
    <w:rsid w:val="00D53F07"/>
    <w:rsid w:val="00D54574"/>
    <w:rsid w:val="00D54DAB"/>
    <w:rsid w:val="00D552D6"/>
    <w:rsid w:val="00D55482"/>
    <w:rsid w:val="00D554D2"/>
    <w:rsid w:val="00D55DC5"/>
    <w:rsid w:val="00D56925"/>
    <w:rsid w:val="00D573C4"/>
    <w:rsid w:val="00D57476"/>
    <w:rsid w:val="00D57530"/>
    <w:rsid w:val="00D5777C"/>
    <w:rsid w:val="00D5789C"/>
    <w:rsid w:val="00D57C1E"/>
    <w:rsid w:val="00D605B1"/>
    <w:rsid w:val="00D605DF"/>
    <w:rsid w:val="00D6065D"/>
    <w:rsid w:val="00D6122F"/>
    <w:rsid w:val="00D615E0"/>
    <w:rsid w:val="00D61892"/>
    <w:rsid w:val="00D619A9"/>
    <w:rsid w:val="00D61C89"/>
    <w:rsid w:val="00D61CFD"/>
    <w:rsid w:val="00D6244B"/>
    <w:rsid w:val="00D624D5"/>
    <w:rsid w:val="00D625C4"/>
    <w:rsid w:val="00D62864"/>
    <w:rsid w:val="00D62A6E"/>
    <w:rsid w:val="00D62CDE"/>
    <w:rsid w:val="00D62E58"/>
    <w:rsid w:val="00D64037"/>
    <w:rsid w:val="00D6419D"/>
    <w:rsid w:val="00D64327"/>
    <w:rsid w:val="00D6446B"/>
    <w:rsid w:val="00D64E65"/>
    <w:rsid w:val="00D65353"/>
    <w:rsid w:val="00D654B5"/>
    <w:rsid w:val="00D65802"/>
    <w:rsid w:val="00D65B0B"/>
    <w:rsid w:val="00D662F3"/>
    <w:rsid w:val="00D668C9"/>
    <w:rsid w:val="00D668F5"/>
    <w:rsid w:val="00D66AF4"/>
    <w:rsid w:val="00D66C19"/>
    <w:rsid w:val="00D67271"/>
    <w:rsid w:val="00D67839"/>
    <w:rsid w:val="00D67BA7"/>
    <w:rsid w:val="00D67CC1"/>
    <w:rsid w:val="00D704E9"/>
    <w:rsid w:val="00D70745"/>
    <w:rsid w:val="00D707C5"/>
    <w:rsid w:val="00D71056"/>
    <w:rsid w:val="00D710D9"/>
    <w:rsid w:val="00D712D5"/>
    <w:rsid w:val="00D71876"/>
    <w:rsid w:val="00D71AF2"/>
    <w:rsid w:val="00D71CED"/>
    <w:rsid w:val="00D71FF6"/>
    <w:rsid w:val="00D720C8"/>
    <w:rsid w:val="00D72454"/>
    <w:rsid w:val="00D72766"/>
    <w:rsid w:val="00D72895"/>
    <w:rsid w:val="00D72E62"/>
    <w:rsid w:val="00D730E2"/>
    <w:rsid w:val="00D73757"/>
    <w:rsid w:val="00D73E5E"/>
    <w:rsid w:val="00D73ED7"/>
    <w:rsid w:val="00D740EE"/>
    <w:rsid w:val="00D7426B"/>
    <w:rsid w:val="00D74408"/>
    <w:rsid w:val="00D74904"/>
    <w:rsid w:val="00D74E5D"/>
    <w:rsid w:val="00D75099"/>
    <w:rsid w:val="00D756BC"/>
    <w:rsid w:val="00D7572A"/>
    <w:rsid w:val="00D76180"/>
    <w:rsid w:val="00D761E9"/>
    <w:rsid w:val="00D7640A"/>
    <w:rsid w:val="00D76551"/>
    <w:rsid w:val="00D76B4E"/>
    <w:rsid w:val="00D76E2A"/>
    <w:rsid w:val="00D76E77"/>
    <w:rsid w:val="00D77068"/>
    <w:rsid w:val="00D7715C"/>
    <w:rsid w:val="00D779BE"/>
    <w:rsid w:val="00D77A6A"/>
    <w:rsid w:val="00D77BAD"/>
    <w:rsid w:val="00D77D6A"/>
    <w:rsid w:val="00D804FA"/>
    <w:rsid w:val="00D80803"/>
    <w:rsid w:val="00D808AB"/>
    <w:rsid w:val="00D809FA"/>
    <w:rsid w:val="00D80A79"/>
    <w:rsid w:val="00D811E9"/>
    <w:rsid w:val="00D8149A"/>
    <w:rsid w:val="00D81975"/>
    <w:rsid w:val="00D82036"/>
    <w:rsid w:val="00D822FD"/>
    <w:rsid w:val="00D8247D"/>
    <w:rsid w:val="00D82CBE"/>
    <w:rsid w:val="00D83460"/>
    <w:rsid w:val="00D83E4C"/>
    <w:rsid w:val="00D845AB"/>
    <w:rsid w:val="00D8466E"/>
    <w:rsid w:val="00D846EE"/>
    <w:rsid w:val="00D84A00"/>
    <w:rsid w:val="00D84D6E"/>
    <w:rsid w:val="00D853B7"/>
    <w:rsid w:val="00D85A12"/>
    <w:rsid w:val="00D85B5B"/>
    <w:rsid w:val="00D862E1"/>
    <w:rsid w:val="00D8679C"/>
    <w:rsid w:val="00D867FD"/>
    <w:rsid w:val="00D8681B"/>
    <w:rsid w:val="00D87663"/>
    <w:rsid w:val="00D87F27"/>
    <w:rsid w:val="00D90007"/>
    <w:rsid w:val="00D91267"/>
    <w:rsid w:val="00D91A19"/>
    <w:rsid w:val="00D91F58"/>
    <w:rsid w:val="00D92A0B"/>
    <w:rsid w:val="00D92D6E"/>
    <w:rsid w:val="00D93998"/>
    <w:rsid w:val="00D93A3D"/>
    <w:rsid w:val="00D93A66"/>
    <w:rsid w:val="00D946DB"/>
    <w:rsid w:val="00D947CE"/>
    <w:rsid w:val="00D94C3B"/>
    <w:rsid w:val="00D94FA9"/>
    <w:rsid w:val="00D9521A"/>
    <w:rsid w:val="00D956B8"/>
    <w:rsid w:val="00D959DD"/>
    <w:rsid w:val="00D95AF4"/>
    <w:rsid w:val="00D96A14"/>
    <w:rsid w:val="00D96D13"/>
    <w:rsid w:val="00D9702D"/>
    <w:rsid w:val="00D973B3"/>
    <w:rsid w:val="00D97688"/>
    <w:rsid w:val="00D976DF"/>
    <w:rsid w:val="00D97D74"/>
    <w:rsid w:val="00D97DDB"/>
    <w:rsid w:val="00DA028B"/>
    <w:rsid w:val="00DA06CA"/>
    <w:rsid w:val="00DA06FD"/>
    <w:rsid w:val="00DA071C"/>
    <w:rsid w:val="00DA09D2"/>
    <w:rsid w:val="00DA0CBF"/>
    <w:rsid w:val="00DA0FF3"/>
    <w:rsid w:val="00DA1010"/>
    <w:rsid w:val="00DA1573"/>
    <w:rsid w:val="00DA18D2"/>
    <w:rsid w:val="00DA1C33"/>
    <w:rsid w:val="00DA2136"/>
    <w:rsid w:val="00DA2910"/>
    <w:rsid w:val="00DA2AB8"/>
    <w:rsid w:val="00DA2AD3"/>
    <w:rsid w:val="00DA2C80"/>
    <w:rsid w:val="00DA2F1F"/>
    <w:rsid w:val="00DA334C"/>
    <w:rsid w:val="00DA3A53"/>
    <w:rsid w:val="00DA4F87"/>
    <w:rsid w:val="00DA5553"/>
    <w:rsid w:val="00DA56BC"/>
    <w:rsid w:val="00DA648A"/>
    <w:rsid w:val="00DA6524"/>
    <w:rsid w:val="00DA655E"/>
    <w:rsid w:val="00DA6576"/>
    <w:rsid w:val="00DA71FE"/>
    <w:rsid w:val="00DA7452"/>
    <w:rsid w:val="00DA7C8A"/>
    <w:rsid w:val="00DA7CFF"/>
    <w:rsid w:val="00DB01E8"/>
    <w:rsid w:val="00DB0697"/>
    <w:rsid w:val="00DB07FA"/>
    <w:rsid w:val="00DB083E"/>
    <w:rsid w:val="00DB08A2"/>
    <w:rsid w:val="00DB0921"/>
    <w:rsid w:val="00DB0D37"/>
    <w:rsid w:val="00DB1144"/>
    <w:rsid w:val="00DB11A1"/>
    <w:rsid w:val="00DB13C6"/>
    <w:rsid w:val="00DB15DB"/>
    <w:rsid w:val="00DB18DD"/>
    <w:rsid w:val="00DB1AC9"/>
    <w:rsid w:val="00DB1B83"/>
    <w:rsid w:val="00DB1BC6"/>
    <w:rsid w:val="00DB1D67"/>
    <w:rsid w:val="00DB2253"/>
    <w:rsid w:val="00DB33EB"/>
    <w:rsid w:val="00DB388A"/>
    <w:rsid w:val="00DB3942"/>
    <w:rsid w:val="00DB45AD"/>
    <w:rsid w:val="00DB47CE"/>
    <w:rsid w:val="00DB4B63"/>
    <w:rsid w:val="00DB4F11"/>
    <w:rsid w:val="00DB4FDB"/>
    <w:rsid w:val="00DB5512"/>
    <w:rsid w:val="00DB5744"/>
    <w:rsid w:val="00DB576C"/>
    <w:rsid w:val="00DB586E"/>
    <w:rsid w:val="00DB5D19"/>
    <w:rsid w:val="00DB604B"/>
    <w:rsid w:val="00DB66A8"/>
    <w:rsid w:val="00DB6842"/>
    <w:rsid w:val="00DB691E"/>
    <w:rsid w:val="00DB69D9"/>
    <w:rsid w:val="00DB6F2F"/>
    <w:rsid w:val="00DB71F1"/>
    <w:rsid w:val="00DB727F"/>
    <w:rsid w:val="00DB75D2"/>
    <w:rsid w:val="00DB7604"/>
    <w:rsid w:val="00DB7746"/>
    <w:rsid w:val="00DB7CB1"/>
    <w:rsid w:val="00DC0231"/>
    <w:rsid w:val="00DC046C"/>
    <w:rsid w:val="00DC04BC"/>
    <w:rsid w:val="00DC0602"/>
    <w:rsid w:val="00DC09BE"/>
    <w:rsid w:val="00DC0EFC"/>
    <w:rsid w:val="00DC1396"/>
    <w:rsid w:val="00DC209D"/>
    <w:rsid w:val="00DC2567"/>
    <w:rsid w:val="00DC2DE5"/>
    <w:rsid w:val="00DC2DF2"/>
    <w:rsid w:val="00DC3536"/>
    <w:rsid w:val="00DC3EFE"/>
    <w:rsid w:val="00DC4046"/>
    <w:rsid w:val="00DC4619"/>
    <w:rsid w:val="00DC4B75"/>
    <w:rsid w:val="00DC4C0D"/>
    <w:rsid w:val="00DC5168"/>
    <w:rsid w:val="00DC56F3"/>
    <w:rsid w:val="00DC596E"/>
    <w:rsid w:val="00DC5B10"/>
    <w:rsid w:val="00DC6153"/>
    <w:rsid w:val="00DC618A"/>
    <w:rsid w:val="00DC6249"/>
    <w:rsid w:val="00DC6529"/>
    <w:rsid w:val="00DC668B"/>
    <w:rsid w:val="00DC6A01"/>
    <w:rsid w:val="00DC6CA4"/>
    <w:rsid w:val="00DC75CE"/>
    <w:rsid w:val="00DD04D5"/>
    <w:rsid w:val="00DD056D"/>
    <w:rsid w:val="00DD05C5"/>
    <w:rsid w:val="00DD094E"/>
    <w:rsid w:val="00DD106A"/>
    <w:rsid w:val="00DD1635"/>
    <w:rsid w:val="00DD1DCF"/>
    <w:rsid w:val="00DD2067"/>
    <w:rsid w:val="00DD22ED"/>
    <w:rsid w:val="00DD2490"/>
    <w:rsid w:val="00DD27D7"/>
    <w:rsid w:val="00DD2843"/>
    <w:rsid w:val="00DD2A83"/>
    <w:rsid w:val="00DD2C06"/>
    <w:rsid w:val="00DD43AC"/>
    <w:rsid w:val="00DD4989"/>
    <w:rsid w:val="00DD4A16"/>
    <w:rsid w:val="00DD4B93"/>
    <w:rsid w:val="00DD4DE5"/>
    <w:rsid w:val="00DD56AD"/>
    <w:rsid w:val="00DD5937"/>
    <w:rsid w:val="00DD6204"/>
    <w:rsid w:val="00DD6899"/>
    <w:rsid w:val="00DD6BC5"/>
    <w:rsid w:val="00DD6BDC"/>
    <w:rsid w:val="00DD6CE8"/>
    <w:rsid w:val="00DD7214"/>
    <w:rsid w:val="00DD7375"/>
    <w:rsid w:val="00DD7B95"/>
    <w:rsid w:val="00DD7C9B"/>
    <w:rsid w:val="00DD7E49"/>
    <w:rsid w:val="00DD7F14"/>
    <w:rsid w:val="00DE01DB"/>
    <w:rsid w:val="00DE050E"/>
    <w:rsid w:val="00DE0560"/>
    <w:rsid w:val="00DE08BF"/>
    <w:rsid w:val="00DE092A"/>
    <w:rsid w:val="00DE0B10"/>
    <w:rsid w:val="00DE0F39"/>
    <w:rsid w:val="00DE1463"/>
    <w:rsid w:val="00DE16F7"/>
    <w:rsid w:val="00DE177C"/>
    <w:rsid w:val="00DE184A"/>
    <w:rsid w:val="00DE185C"/>
    <w:rsid w:val="00DE18FC"/>
    <w:rsid w:val="00DE1FE8"/>
    <w:rsid w:val="00DE2D2A"/>
    <w:rsid w:val="00DE2D9F"/>
    <w:rsid w:val="00DE316E"/>
    <w:rsid w:val="00DE31E6"/>
    <w:rsid w:val="00DE3262"/>
    <w:rsid w:val="00DE35FF"/>
    <w:rsid w:val="00DE465D"/>
    <w:rsid w:val="00DE4678"/>
    <w:rsid w:val="00DE4ACA"/>
    <w:rsid w:val="00DE4FBD"/>
    <w:rsid w:val="00DE5306"/>
    <w:rsid w:val="00DE568E"/>
    <w:rsid w:val="00DE5904"/>
    <w:rsid w:val="00DE6785"/>
    <w:rsid w:val="00DE6A20"/>
    <w:rsid w:val="00DE6A50"/>
    <w:rsid w:val="00DE6AEF"/>
    <w:rsid w:val="00DE6DF9"/>
    <w:rsid w:val="00DE6F1A"/>
    <w:rsid w:val="00DE7633"/>
    <w:rsid w:val="00DE7E89"/>
    <w:rsid w:val="00DF00AC"/>
    <w:rsid w:val="00DF0884"/>
    <w:rsid w:val="00DF0BE3"/>
    <w:rsid w:val="00DF1210"/>
    <w:rsid w:val="00DF1587"/>
    <w:rsid w:val="00DF1862"/>
    <w:rsid w:val="00DF19C2"/>
    <w:rsid w:val="00DF1AED"/>
    <w:rsid w:val="00DF1E3D"/>
    <w:rsid w:val="00DF207E"/>
    <w:rsid w:val="00DF23B7"/>
    <w:rsid w:val="00DF2FA3"/>
    <w:rsid w:val="00DF32CF"/>
    <w:rsid w:val="00DF35D0"/>
    <w:rsid w:val="00DF3766"/>
    <w:rsid w:val="00DF4495"/>
    <w:rsid w:val="00DF4498"/>
    <w:rsid w:val="00DF499A"/>
    <w:rsid w:val="00DF60D5"/>
    <w:rsid w:val="00DF6465"/>
    <w:rsid w:val="00DF653A"/>
    <w:rsid w:val="00DF655D"/>
    <w:rsid w:val="00DF657E"/>
    <w:rsid w:val="00DF658B"/>
    <w:rsid w:val="00DF6600"/>
    <w:rsid w:val="00DF6630"/>
    <w:rsid w:val="00DF69C0"/>
    <w:rsid w:val="00DF69D1"/>
    <w:rsid w:val="00DF6A8E"/>
    <w:rsid w:val="00DF71C1"/>
    <w:rsid w:val="00DF746D"/>
    <w:rsid w:val="00DF7801"/>
    <w:rsid w:val="00DF7C58"/>
    <w:rsid w:val="00E0010C"/>
    <w:rsid w:val="00E0055C"/>
    <w:rsid w:val="00E008DC"/>
    <w:rsid w:val="00E008F2"/>
    <w:rsid w:val="00E0112D"/>
    <w:rsid w:val="00E011B8"/>
    <w:rsid w:val="00E01493"/>
    <w:rsid w:val="00E01645"/>
    <w:rsid w:val="00E01C45"/>
    <w:rsid w:val="00E01DC3"/>
    <w:rsid w:val="00E0210E"/>
    <w:rsid w:val="00E023E8"/>
    <w:rsid w:val="00E024A3"/>
    <w:rsid w:val="00E029F7"/>
    <w:rsid w:val="00E02CDF"/>
    <w:rsid w:val="00E03A14"/>
    <w:rsid w:val="00E03D76"/>
    <w:rsid w:val="00E03E3A"/>
    <w:rsid w:val="00E0416C"/>
    <w:rsid w:val="00E044A3"/>
    <w:rsid w:val="00E04AB9"/>
    <w:rsid w:val="00E04C4F"/>
    <w:rsid w:val="00E04FD3"/>
    <w:rsid w:val="00E05133"/>
    <w:rsid w:val="00E05775"/>
    <w:rsid w:val="00E05A8E"/>
    <w:rsid w:val="00E05E5B"/>
    <w:rsid w:val="00E05FCD"/>
    <w:rsid w:val="00E06182"/>
    <w:rsid w:val="00E06249"/>
    <w:rsid w:val="00E0634A"/>
    <w:rsid w:val="00E06534"/>
    <w:rsid w:val="00E065FC"/>
    <w:rsid w:val="00E06A2B"/>
    <w:rsid w:val="00E07613"/>
    <w:rsid w:val="00E0773E"/>
    <w:rsid w:val="00E07CFE"/>
    <w:rsid w:val="00E07EFB"/>
    <w:rsid w:val="00E103A3"/>
    <w:rsid w:val="00E1061E"/>
    <w:rsid w:val="00E10FB7"/>
    <w:rsid w:val="00E110BF"/>
    <w:rsid w:val="00E1126E"/>
    <w:rsid w:val="00E112CB"/>
    <w:rsid w:val="00E115EA"/>
    <w:rsid w:val="00E12438"/>
    <w:rsid w:val="00E12668"/>
    <w:rsid w:val="00E130A8"/>
    <w:rsid w:val="00E13359"/>
    <w:rsid w:val="00E136D1"/>
    <w:rsid w:val="00E13C00"/>
    <w:rsid w:val="00E13D60"/>
    <w:rsid w:val="00E13ECE"/>
    <w:rsid w:val="00E14372"/>
    <w:rsid w:val="00E148DE"/>
    <w:rsid w:val="00E14E6B"/>
    <w:rsid w:val="00E14ECD"/>
    <w:rsid w:val="00E14FD9"/>
    <w:rsid w:val="00E1611C"/>
    <w:rsid w:val="00E1619C"/>
    <w:rsid w:val="00E1648D"/>
    <w:rsid w:val="00E164F6"/>
    <w:rsid w:val="00E16788"/>
    <w:rsid w:val="00E170F3"/>
    <w:rsid w:val="00E176AF"/>
    <w:rsid w:val="00E17787"/>
    <w:rsid w:val="00E177A2"/>
    <w:rsid w:val="00E177EB"/>
    <w:rsid w:val="00E17826"/>
    <w:rsid w:val="00E17A8A"/>
    <w:rsid w:val="00E20953"/>
    <w:rsid w:val="00E20EB0"/>
    <w:rsid w:val="00E20F12"/>
    <w:rsid w:val="00E210B4"/>
    <w:rsid w:val="00E2113E"/>
    <w:rsid w:val="00E21349"/>
    <w:rsid w:val="00E21D8C"/>
    <w:rsid w:val="00E229EC"/>
    <w:rsid w:val="00E22C24"/>
    <w:rsid w:val="00E2395F"/>
    <w:rsid w:val="00E24F0C"/>
    <w:rsid w:val="00E24FEA"/>
    <w:rsid w:val="00E2509C"/>
    <w:rsid w:val="00E25700"/>
    <w:rsid w:val="00E25855"/>
    <w:rsid w:val="00E25E83"/>
    <w:rsid w:val="00E26044"/>
    <w:rsid w:val="00E26431"/>
    <w:rsid w:val="00E267AF"/>
    <w:rsid w:val="00E26AEF"/>
    <w:rsid w:val="00E26F40"/>
    <w:rsid w:val="00E26F76"/>
    <w:rsid w:val="00E274A2"/>
    <w:rsid w:val="00E30166"/>
    <w:rsid w:val="00E30A96"/>
    <w:rsid w:val="00E30E1A"/>
    <w:rsid w:val="00E30F4E"/>
    <w:rsid w:val="00E31DAA"/>
    <w:rsid w:val="00E32AB5"/>
    <w:rsid w:val="00E32DB2"/>
    <w:rsid w:val="00E33011"/>
    <w:rsid w:val="00E33167"/>
    <w:rsid w:val="00E33294"/>
    <w:rsid w:val="00E334D5"/>
    <w:rsid w:val="00E33ABB"/>
    <w:rsid w:val="00E33DEB"/>
    <w:rsid w:val="00E347F0"/>
    <w:rsid w:val="00E34F61"/>
    <w:rsid w:val="00E357B1"/>
    <w:rsid w:val="00E35F37"/>
    <w:rsid w:val="00E36046"/>
    <w:rsid w:val="00E363CA"/>
    <w:rsid w:val="00E36520"/>
    <w:rsid w:val="00E3685E"/>
    <w:rsid w:val="00E369C9"/>
    <w:rsid w:val="00E36CE9"/>
    <w:rsid w:val="00E36D8C"/>
    <w:rsid w:val="00E37110"/>
    <w:rsid w:val="00E37480"/>
    <w:rsid w:val="00E374A3"/>
    <w:rsid w:val="00E3785A"/>
    <w:rsid w:val="00E378AA"/>
    <w:rsid w:val="00E37F0D"/>
    <w:rsid w:val="00E37FA6"/>
    <w:rsid w:val="00E40380"/>
    <w:rsid w:val="00E407EE"/>
    <w:rsid w:val="00E4089F"/>
    <w:rsid w:val="00E40DFC"/>
    <w:rsid w:val="00E41046"/>
    <w:rsid w:val="00E412CD"/>
    <w:rsid w:val="00E4173C"/>
    <w:rsid w:val="00E41925"/>
    <w:rsid w:val="00E41D90"/>
    <w:rsid w:val="00E41DC1"/>
    <w:rsid w:val="00E41F15"/>
    <w:rsid w:val="00E41FB6"/>
    <w:rsid w:val="00E42508"/>
    <w:rsid w:val="00E4264B"/>
    <w:rsid w:val="00E42AA9"/>
    <w:rsid w:val="00E42E4B"/>
    <w:rsid w:val="00E43200"/>
    <w:rsid w:val="00E43B6A"/>
    <w:rsid w:val="00E43D85"/>
    <w:rsid w:val="00E4406F"/>
    <w:rsid w:val="00E44830"/>
    <w:rsid w:val="00E44936"/>
    <w:rsid w:val="00E44A22"/>
    <w:rsid w:val="00E44BC2"/>
    <w:rsid w:val="00E44CD7"/>
    <w:rsid w:val="00E44CFB"/>
    <w:rsid w:val="00E458BF"/>
    <w:rsid w:val="00E45C54"/>
    <w:rsid w:val="00E460AD"/>
    <w:rsid w:val="00E46260"/>
    <w:rsid w:val="00E46304"/>
    <w:rsid w:val="00E46634"/>
    <w:rsid w:val="00E46F67"/>
    <w:rsid w:val="00E4752E"/>
    <w:rsid w:val="00E478CE"/>
    <w:rsid w:val="00E47A36"/>
    <w:rsid w:val="00E47A91"/>
    <w:rsid w:val="00E47F13"/>
    <w:rsid w:val="00E50510"/>
    <w:rsid w:val="00E50CC7"/>
    <w:rsid w:val="00E519D9"/>
    <w:rsid w:val="00E51D22"/>
    <w:rsid w:val="00E520DE"/>
    <w:rsid w:val="00E52354"/>
    <w:rsid w:val="00E5246B"/>
    <w:rsid w:val="00E5280F"/>
    <w:rsid w:val="00E5293C"/>
    <w:rsid w:val="00E52B28"/>
    <w:rsid w:val="00E52C15"/>
    <w:rsid w:val="00E53135"/>
    <w:rsid w:val="00E5336F"/>
    <w:rsid w:val="00E53528"/>
    <w:rsid w:val="00E53692"/>
    <w:rsid w:val="00E537BD"/>
    <w:rsid w:val="00E53C5F"/>
    <w:rsid w:val="00E5400A"/>
    <w:rsid w:val="00E54077"/>
    <w:rsid w:val="00E5449E"/>
    <w:rsid w:val="00E54512"/>
    <w:rsid w:val="00E5496A"/>
    <w:rsid w:val="00E549FE"/>
    <w:rsid w:val="00E5624F"/>
    <w:rsid w:val="00E562A4"/>
    <w:rsid w:val="00E5652E"/>
    <w:rsid w:val="00E5653D"/>
    <w:rsid w:val="00E57033"/>
    <w:rsid w:val="00E57203"/>
    <w:rsid w:val="00E572D1"/>
    <w:rsid w:val="00E5752F"/>
    <w:rsid w:val="00E60474"/>
    <w:rsid w:val="00E6098B"/>
    <w:rsid w:val="00E60F63"/>
    <w:rsid w:val="00E613A1"/>
    <w:rsid w:val="00E613B1"/>
    <w:rsid w:val="00E616AC"/>
    <w:rsid w:val="00E619B4"/>
    <w:rsid w:val="00E61BB9"/>
    <w:rsid w:val="00E61CEC"/>
    <w:rsid w:val="00E620DB"/>
    <w:rsid w:val="00E624B1"/>
    <w:rsid w:val="00E6263E"/>
    <w:rsid w:val="00E62A0E"/>
    <w:rsid w:val="00E63016"/>
    <w:rsid w:val="00E63BA5"/>
    <w:rsid w:val="00E6489B"/>
    <w:rsid w:val="00E64B7B"/>
    <w:rsid w:val="00E6509B"/>
    <w:rsid w:val="00E65159"/>
    <w:rsid w:val="00E6519B"/>
    <w:rsid w:val="00E65236"/>
    <w:rsid w:val="00E6544E"/>
    <w:rsid w:val="00E66067"/>
    <w:rsid w:val="00E667C3"/>
    <w:rsid w:val="00E66892"/>
    <w:rsid w:val="00E66FF3"/>
    <w:rsid w:val="00E672B0"/>
    <w:rsid w:val="00E674C7"/>
    <w:rsid w:val="00E67755"/>
    <w:rsid w:val="00E67C1B"/>
    <w:rsid w:val="00E67DBF"/>
    <w:rsid w:val="00E67FD2"/>
    <w:rsid w:val="00E7025B"/>
    <w:rsid w:val="00E70769"/>
    <w:rsid w:val="00E70A10"/>
    <w:rsid w:val="00E70BCB"/>
    <w:rsid w:val="00E71AEA"/>
    <w:rsid w:val="00E71BA5"/>
    <w:rsid w:val="00E71E45"/>
    <w:rsid w:val="00E720F5"/>
    <w:rsid w:val="00E724D2"/>
    <w:rsid w:val="00E72670"/>
    <w:rsid w:val="00E726CF"/>
    <w:rsid w:val="00E73016"/>
    <w:rsid w:val="00E7343E"/>
    <w:rsid w:val="00E737D9"/>
    <w:rsid w:val="00E7400B"/>
    <w:rsid w:val="00E74BF3"/>
    <w:rsid w:val="00E74E40"/>
    <w:rsid w:val="00E74F42"/>
    <w:rsid w:val="00E755D0"/>
    <w:rsid w:val="00E755E0"/>
    <w:rsid w:val="00E75A8C"/>
    <w:rsid w:val="00E75C5E"/>
    <w:rsid w:val="00E763A8"/>
    <w:rsid w:val="00E7648F"/>
    <w:rsid w:val="00E7662F"/>
    <w:rsid w:val="00E76B02"/>
    <w:rsid w:val="00E76B1F"/>
    <w:rsid w:val="00E76C57"/>
    <w:rsid w:val="00E7786B"/>
    <w:rsid w:val="00E779A8"/>
    <w:rsid w:val="00E77B8C"/>
    <w:rsid w:val="00E8000E"/>
    <w:rsid w:val="00E805DF"/>
    <w:rsid w:val="00E807E6"/>
    <w:rsid w:val="00E80DBB"/>
    <w:rsid w:val="00E80FF1"/>
    <w:rsid w:val="00E814E3"/>
    <w:rsid w:val="00E815D3"/>
    <w:rsid w:val="00E81D7E"/>
    <w:rsid w:val="00E822B6"/>
    <w:rsid w:val="00E827BE"/>
    <w:rsid w:val="00E82934"/>
    <w:rsid w:val="00E82C84"/>
    <w:rsid w:val="00E82D5C"/>
    <w:rsid w:val="00E82ED5"/>
    <w:rsid w:val="00E83691"/>
    <w:rsid w:val="00E83849"/>
    <w:rsid w:val="00E83CBC"/>
    <w:rsid w:val="00E84BB7"/>
    <w:rsid w:val="00E85149"/>
    <w:rsid w:val="00E85BE7"/>
    <w:rsid w:val="00E85BFD"/>
    <w:rsid w:val="00E85D75"/>
    <w:rsid w:val="00E85E7D"/>
    <w:rsid w:val="00E86436"/>
    <w:rsid w:val="00E872E3"/>
    <w:rsid w:val="00E87319"/>
    <w:rsid w:val="00E876EB"/>
    <w:rsid w:val="00E87A78"/>
    <w:rsid w:val="00E87AC4"/>
    <w:rsid w:val="00E87E26"/>
    <w:rsid w:val="00E87F0F"/>
    <w:rsid w:val="00E9047B"/>
    <w:rsid w:val="00E90506"/>
    <w:rsid w:val="00E9074B"/>
    <w:rsid w:val="00E90832"/>
    <w:rsid w:val="00E90D99"/>
    <w:rsid w:val="00E91646"/>
    <w:rsid w:val="00E917D1"/>
    <w:rsid w:val="00E92812"/>
    <w:rsid w:val="00E92BB5"/>
    <w:rsid w:val="00E92BEC"/>
    <w:rsid w:val="00E92CF8"/>
    <w:rsid w:val="00E92E98"/>
    <w:rsid w:val="00E9305D"/>
    <w:rsid w:val="00E9338B"/>
    <w:rsid w:val="00E93784"/>
    <w:rsid w:val="00E937A4"/>
    <w:rsid w:val="00E939FD"/>
    <w:rsid w:val="00E9437B"/>
    <w:rsid w:val="00E94430"/>
    <w:rsid w:val="00E9455A"/>
    <w:rsid w:val="00E94A52"/>
    <w:rsid w:val="00E94B37"/>
    <w:rsid w:val="00E94CF3"/>
    <w:rsid w:val="00E94D7C"/>
    <w:rsid w:val="00E9504F"/>
    <w:rsid w:val="00E953E2"/>
    <w:rsid w:val="00E954A8"/>
    <w:rsid w:val="00E957C2"/>
    <w:rsid w:val="00E95AED"/>
    <w:rsid w:val="00E95B17"/>
    <w:rsid w:val="00E95FA9"/>
    <w:rsid w:val="00E9614E"/>
    <w:rsid w:val="00E96610"/>
    <w:rsid w:val="00E9669B"/>
    <w:rsid w:val="00E969CE"/>
    <w:rsid w:val="00E973F6"/>
    <w:rsid w:val="00EA020B"/>
    <w:rsid w:val="00EA034D"/>
    <w:rsid w:val="00EA0D1E"/>
    <w:rsid w:val="00EA13AC"/>
    <w:rsid w:val="00EA1A80"/>
    <w:rsid w:val="00EA1BE9"/>
    <w:rsid w:val="00EA2086"/>
    <w:rsid w:val="00EA2532"/>
    <w:rsid w:val="00EA2BD5"/>
    <w:rsid w:val="00EA2C45"/>
    <w:rsid w:val="00EA2E12"/>
    <w:rsid w:val="00EA308C"/>
    <w:rsid w:val="00EA3296"/>
    <w:rsid w:val="00EA3C24"/>
    <w:rsid w:val="00EA3D5C"/>
    <w:rsid w:val="00EA3E50"/>
    <w:rsid w:val="00EA42CB"/>
    <w:rsid w:val="00EA48D4"/>
    <w:rsid w:val="00EA492C"/>
    <w:rsid w:val="00EA4B0F"/>
    <w:rsid w:val="00EA4B5C"/>
    <w:rsid w:val="00EA4E66"/>
    <w:rsid w:val="00EA4EBE"/>
    <w:rsid w:val="00EA538D"/>
    <w:rsid w:val="00EA57FB"/>
    <w:rsid w:val="00EA5922"/>
    <w:rsid w:val="00EA62C4"/>
    <w:rsid w:val="00EA65BB"/>
    <w:rsid w:val="00EA6656"/>
    <w:rsid w:val="00EA69BB"/>
    <w:rsid w:val="00EA6BDF"/>
    <w:rsid w:val="00EA6F3B"/>
    <w:rsid w:val="00EA6FA9"/>
    <w:rsid w:val="00EA7567"/>
    <w:rsid w:val="00EA759A"/>
    <w:rsid w:val="00EA784A"/>
    <w:rsid w:val="00EA7BE3"/>
    <w:rsid w:val="00EB007D"/>
    <w:rsid w:val="00EB05FF"/>
    <w:rsid w:val="00EB0B6D"/>
    <w:rsid w:val="00EB0E1A"/>
    <w:rsid w:val="00EB0EC9"/>
    <w:rsid w:val="00EB0EE8"/>
    <w:rsid w:val="00EB142B"/>
    <w:rsid w:val="00EB1C5C"/>
    <w:rsid w:val="00EB1EB5"/>
    <w:rsid w:val="00EB2094"/>
    <w:rsid w:val="00EB2981"/>
    <w:rsid w:val="00EB2B99"/>
    <w:rsid w:val="00EB2F4C"/>
    <w:rsid w:val="00EB3077"/>
    <w:rsid w:val="00EB37E0"/>
    <w:rsid w:val="00EB39CA"/>
    <w:rsid w:val="00EB3F5C"/>
    <w:rsid w:val="00EB40EF"/>
    <w:rsid w:val="00EB4513"/>
    <w:rsid w:val="00EB493F"/>
    <w:rsid w:val="00EB51A2"/>
    <w:rsid w:val="00EB573A"/>
    <w:rsid w:val="00EB583A"/>
    <w:rsid w:val="00EB5B5F"/>
    <w:rsid w:val="00EB6E74"/>
    <w:rsid w:val="00EB6EF1"/>
    <w:rsid w:val="00EB704F"/>
    <w:rsid w:val="00EB71AE"/>
    <w:rsid w:val="00EB73A9"/>
    <w:rsid w:val="00EB77BC"/>
    <w:rsid w:val="00EB7919"/>
    <w:rsid w:val="00EB7A54"/>
    <w:rsid w:val="00EB7BCE"/>
    <w:rsid w:val="00EB7D78"/>
    <w:rsid w:val="00EB7F30"/>
    <w:rsid w:val="00EC0160"/>
    <w:rsid w:val="00EC0576"/>
    <w:rsid w:val="00EC0B2A"/>
    <w:rsid w:val="00EC0EB8"/>
    <w:rsid w:val="00EC1955"/>
    <w:rsid w:val="00EC1B2D"/>
    <w:rsid w:val="00EC1CD6"/>
    <w:rsid w:val="00EC23AC"/>
    <w:rsid w:val="00EC2A02"/>
    <w:rsid w:val="00EC2D4D"/>
    <w:rsid w:val="00EC2E76"/>
    <w:rsid w:val="00EC2FA1"/>
    <w:rsid w:val="00EC334E"/>
    <w:rsid w:val="00EC38C4"/>
    <w:rsid w:val="00EC3D3D"/>
    <w:rsid w:val="00EC45A2"/>
    <w:rsid w:val="00EC4AC5"/>
    <w:rsid w:val="00EC591F"/>
    <w:rsid w:val="00EC5ABC"/>
    <w:rsid w:val="00EC61C2"/>
    <w:rsid w:val="00EC62C4"/>
    <w:rsid w:val="00EC67A3"/>
    <w:rsid w:val="00EC67A6"/>
    <w:rsid w:val="00EC6EC0"/>
    <w:rsid w:val="00EC6FA3"/>
    <w:rsid w:val="00EC7263"/>
    <w:rsid w:val="00EC742D"/>
    <w:rsid w:val="00EC7583"/>
    <w:rsid w:val="00EC7E7E"/>
    <w:rsid w:val="00EC7FF5"/>
    <w:rsid w:val="00ED0086"/>
    <w:rsid w:val="00ED05B1"/>
    <w:rsid w:val="00ED0EE2"/>
    <w:rsid w:val="00ED0FCB"/>
    <w:rsid w:val="00ED18BD"/>
    <w:rsid w:val="00ED1995"/>
    <w:rsid w:val="00ED2092"/>
    <w:rsid w:val="00ED25C4"/>
    <w:rsid w:val="00ED26DF"/>
    <w:rsid w:val="00ED27B0"/>
    <w:rsid w:val="00ED30FA"/>
    <w:rsid w:val="00ED37B5"/>
    <w:rsid w:val="00ED39C7"/>
    <w:rsid w:val="00ED3A20"/>
    <w:rsid w:val="00ED41D6"/>
    <w:rsid w:val="00ED48CE"/>
    <w:rsid w:val="00ED4984"/>
    <w:rsid w:val="00ED49F1"/>
    <w:rsid w:val="00ED4B5E"/>
    <w:rsid w:val="00ED4D9E"/>
    <w:rsid w:val="00ED50E0"/>
    <w:rsid w:val="00ED5622"/>
    <w:rsid w:val="00ED5723"/>
    <w:rsid w:val="00ED5BD3"/>
    <w:rsid w:val="00ED6823"/>
    <w:rsid w:val="00ED6EBF"/>
    <w:rsid w:val="00ED6EEC"/>
    <w:rsid w:val="00ED7688"/>
    <w:rsid w:val="00ED77A6"/>
    <w:rsid w:val="00ED7925"/>
    <w:rsid w:val="00ED7F12"/>
    <w:rsid w:val="00ED7F5A"/>
    <w:rsid w:val="00EE05BE"/>
    <w:rsid w:val="00EE10DF"/>
    <w:rsid w:val="00EE21B7"/>
    <w:rsid w:val="00EE2230"/>
    <w:rsid w:val="00EE2788"/>
    <w:rsid w:val="00EE2999"/>
    <w:rsid w:val="00EE2C56"/>
    <w:rsid w:val="00EE2F19"/>
    <w:rsid w:val="00EE34CC"/>
    <w:rsid w:val="00EE3C38"/>
    <w:rsid w:val="00EE3E2E"/>
    <w:rsid w:val="00EE4389"/>
    <w:rsid w:val="00EE463F"/>
    <w:rsid w:val="00EE48F4"/>
    <w:rsid w:val="00EE4BD3"/>
    <w:rsid w:val="00EE4CBA"/>
    <w:rsid w:val="00EE4FB7"/>
    <w:rsid w:val="00EE5654"/>
    <w:rsid w:val="00EE5EFF"/>
    <w:rsid w:val="00EE5F25"/>
    <w:rsid w:val="00EE63FC"/>
    <w:rsid w:val="00EE64B1"/>
    <w:rsid w:val="00EE67F3"/>
    <w:rsid w:val="00EE6F8B"/>
    <w:rsid w:val="00EE7402"/>
    <w:rsid w:val="00EE7413"/>
    <w:rsid w:val="00EE747A"/>
    <w:rsid w:val="00EE7CB0"/>
    <w:rsid w:val="00EF0102"/>
    <w:rsid w:val="00EF0323"/>
    <w:rsid w:val="00EF14DF"/>
    <w:rsid w:val="00EF1A60"/>
    <w:rsid w:val="00EF1CAD"/>
    <w:rsid w:val="00EF2021"/>
    <w:rsid w:val="00EF260C"/>
    <w:rsid w:val="00EF2735"/>
    <w:rsid w:val="00EF28D0"/>
    <w:rsid w:val="00EF2ABE"/>
    <w:rsid w:val="00EF2F27"/>
    <w:rsid w:val="00EF42AA"/>
    <w:rsid w:val="00EF4711"/>
    <w:rsid w:val="00EF491B"/>
    <w:rsid w:val="00EF4C3C"/>
    <w:rsid w:val="00EF50D0"/>
    <w:rsid w:val="00EF50F5"/>
    <w:rsid w:val="00EF54DD"/>
    <w:rsid w:val="00EF5DDF"/>
    <w:rsid w:val="00EF66DE"/>
    <w:rsid w:val="00EF68F5"/>
    <w:rsid w:val="00EF6BC4"/>
    <w:rsid w:val="00EF7125"/>
    <w:rsid w:val="00EF761C"/>
    <w:rsid w:val="00EF7642"/>
    <w:rsid w:val="00EF7678"/>
    <w:rsid w:val="00EF781B"/>
    <w:rsid w:val="00EF7B27"/>
    <w:rsid w:val="00F00061"/>
    <w:rsid w:val="00F001DC"/>
    <w:rsid w:val="00F00917"/>
    <w:rsid w:val="00F01673"/>
    <w:rsid w:val="00F01CE9"/>
    <w:rsid w:val="00F01E3A"/>
    <w:rsid w:val="00F0269C"/>
    <w:rsid w:val="00F028B5"/>
    <w:rsid w:val="00F02A15"/>
    <w:rsid w:val="00F02A76"/>
    <w:rsid w:val="00F03047"/>
    <w:rsid w:val="00F03058"/>
    <w:rsid w:val="00F03308"/>
    <w:rsid w:val="00F0392F"/>
    <w:rsid w:val="00F04654"/>
    <w:rsid w:val="00F046F3"/>
    <w:rsid w:val="00F04A87"/>
    <w:rsid w:val="00F04D9D"/>
    <w:rsid w:val="00F04E41"/>
    <w:rsid w:val="00F04F95"/>
    <w:rsid w:val="00F05DE2"/>
    <w:rsid w:val="00F0677A"/>
    <w:rsid w:val="00F067AD"/>
    <w:rsid w:val="00F067F3"/>
    <w:rsid w:val="00F06FFE"/>
    <w:rsid w:val="00F0702C"/>
    <w:rsid w:val="00F070BE"/>
    <w:rsid w:val="00F0763F"/>
    <w:rsid w:val="00F076C8"/>
    <w:rsid w:val="00F07C9D"/>
    <w:rsid w:val="00F07CED"/>
    <w:rsid w:val="00F104D4"/>
    <w:rsid w:val="00F10A73"/>
    <w:rsid w:val="00F10EFB"/>
    <w:rsid w:val="00F1118D"/>
    <w:rsid w:val="00F11301"/>
    <w:rsid w:val="00F120C9"/>
    <w:rsid w:val="00F1238E"/>
    <w:rsid w:val="00F12604"/>
    <w:rsid w:val="00F12638"/>
    <w:rsid w:val="00F12E2E"/>
    <w:rsid w:val="00F1363B"/>
    <w:rsid w:val="00F1364D"/>
    <w:rsid w:val="00F13DC4"/>
    <w:rsid w:val="00F147CF"/>
    <w:rsid w:val="00F14873"/>
    <w:rsid w:val="00F151E3"/>
    <w:rsid w:val="00F153A2"/>
    <w:rsid w:val="00F1567E"/>
    <w:rsid w:val="00F15F0B"/>
    <w:rsid w:val="00F168A5"/>
    <w:rsid w:val="00F169D5"/>
    <w:rsid w:val="00F16BB1"/>
    <w:rsid w:val="00F16F55"/>
    <w:rsid w:val="00F172B2"/>
    <w:rsid w:val="00F20E87"/>
    <w:rsid w:val="00F21164"/>
    <w:rsid w:val="00F212E2"/>
    <w:rsid w:val="00F21748"/>
    <w:rsid w:val="00F2179D"/>
    <w:rsid w:val="00F21865"/>
    <w:rsid w:val="00F219CE"/>
    <w:rsid w:val="00F221F6"/>
    <w:rsid w:val="00F223DC"/>
    <w:rsid w:val="00F22D67"/>
    <w:rsid w:val="00F237A2"/>
    <w:rsid w:val="00F237CA"/>
    <w:rsid w:val="00F23840"/>
    <w:rsid w:val="00F23F12"/>
    <w:rsid w:val="00F2430F"/>
    <w:rsid w:val="00F2519F"/>
    <w:rsid w:val="00F25707"/>
    <w:rsid w:val="00F259C2"/>
    <w:rsid w:val="00F265D3"/>
    <w:rsid w:val="00F27041"/>
    <w:rsid w:val="00F27180"/>
    <w:rsid w:val="00F27311"/>
    <w:rsid w:val="00F2734C"/>
    <w:rsid w:val="00F27402"/>
    <w:rsid w:val="00F300EF"/>
    <w:rsid w:val="00F30A2D"/>
    <w:rsid w:val="00F30C8B"/>
    <w:rsid w:val="00F30D50"/>
    <w:rsid w:val="00F30DEB"/>
    <w:rsid w:val="00F3129F"/>
    <w:rsid w:val="00F31BF0"/>
    <w:rsid w:val="00F31E1E"/>
    <w:rsid w:val="00F3245F"/>
    <w:rsid w:val="00F32594"/>
    <w:rsid w:val="00F325DE"/>
    <w:rsid w:val="00F3282C"/>
    <w:rsid w:val="00F3292C"/>
    <w:rsid w:val="00F33251"/>
    <w:rsid w:val="00F332C4"/>
    <w:rsid w:val="00F33516"/>
    <w:rsid w:val="00F3387F"/>
    <w:rsid w:val="00F33B24"/>
    <w:rsid w:val="00F33B3A"/>
    <w:rsid w:val="00F33CDA"/>
    <w:rsid w:val="00F33DAD"/>
    <w:rsid w:val="00F33F4B"/>
    <w:rsid w:val="00F342C3"/>
    <w:rsid w:val="00F34655"/>
    <w:rsid w:val="00F34778"/>
    <w:rsid w:val="00F3488F"/>
    <w:rsid w:val="00F35282"/>
    <w:rsid w:val="00F35694"/>
    <w:rsid w:val="00F35ACC"/>
    <w:rsid w:val="00F35C11"/>
    <w:rsid w:val="00F36509"/>
    <w:rsid w:val="00F36EAB"/>
    <w:rsid w:val="00F374AE"/>
    <w:rsid w:val="00F374BA"/>
    <w:rsid w:val="00F37885"/>
    <w:rsid w:val="00F40019"/>
    <w:rsid w:val="00F40AD1"/>
    <w:rsid w:val="00F414A8"/>
    <w:rsid w:val="00F416B0"/>
    <w:rsid w:val="00F41942"/>
    <w:rsid w:val="00F41962"/>
    <w:rsid w:val="00F41E17"/>
    <w:rsid w:val="00F41E75"/>
    <w:rsid w:val="00F427B6"/>
    <w:rsid w:val="00F427CA"/>
    <w:rsid w:val="00F42852"/>
    <w:rsid w:val="00F4337C"/>
    <w:rsid w:val="00F43817"/>
    <w:rsid w:val="00F4405A"/>
    <w:rsid w:val="00F44559"/>
    <w:rsid w:val="00F44822"/>
    <w:rsid w:val="00F44859"/>
    <w:rsid w:val="00F44A65"/>
    <w:rsid w:val="00F44B7F"/>
    <w:rsid w:val="00F44FB1"/>
    <w:rsid w:val="00F45136"/>
    <w:rsid w:val="00F45141"/>
    <w:rsid w:val="00F4530B"/>
    <w:rsid w:val="00F45C85"/>
    <w:rsid w:val="00F45F74"/>
    <w:rsid w:val="00F45FC3"/>
    <w:rsid w:val="00F4649D"/>
    <w:rsid w:val="00F467AA"/>
    <w:rsid w:val="00F46CDD"/>
    <w:rsid w:val="00F4722E"/>
    <w:rsid w:val="00F4730D"/>
    <w:rsid w:val="00F47654"/>
    <w:rsid w:val="00F47AB4"/>
    <w:rsid w:val="00F47BF0"/>
    <w:rsid w:val="00F50616"/>
    <w:rsid w:val="00F509C5"/>
    <w:rsid w:val="00F51513"/>
    <w:rsid w:val="00F5160E"/>
    <w:rsid w:val="00F51615"/>
    <w:rsid w:val="00F51999"/>
    <w:rsid w:val="00F52927"/>
    <w:rsid w:val="00F52E29"/>
    <w:rsid w:val="00F533A0"/>
    <w:rsid w:val="00F533C0"/>
    <w:rsid w:val="00F5447C"/>
    <w:rsid w:val="00F54926"/>
    <w:rsid w:val="00F54C31"/>
    <w:rsid w:val="00F54E0A"/>
    <w:rsid w:val="00F550A0"/>
    <w:rsid w:val="00F55A95"/>
    <w:rsid w:val="00F55BCF"/>
    <w:rsid w:val="00F5612B"/>
    <w:rsid w:val="00F56346"/>
    <w:rsid w:val="00F5685C"/>
    <w:rsid w:val="00F56DAF"/>
    <w:rsid w:val="00F57806"/>
    <w:rsid w:val="00F579C4"/>
    <w:rsid w:val="00F57A76"/>
    <w:rsid w:val="00F57F8D"/>
    <w:rsid w:val="00F602B2"/>
    <w:rsid w:val="00F603A1"/>
    <w:rsid w:val="00F6077F"/>
    <w:rsid w:val="00F6080F"/>
    <w:rsid w:val="00F60946"/>
    <w:rsid w:val="00F60F8F"/>
    <w:rsid w:val="00F6104B"/>
    <w:rsid w:val="00F61226"/>
    <w:rsid w:val="00F61343"/>
    <w:rsid w:val="00F61400"/>
    <w:rsid w:val="00F61990"/>
    <w:rsid w:val="00F620B7"/>
    <w:rsid w:val="00F62C8E"/>
    <w:rsid w:val="00F634C5"/>
    <w:rsid w:val="00F6392F"/>
    <w:rsid w:val="00F63C84"/>
    <w:rsid w:val="00F64732"/>
    <w:rsid w:val="00F64D81"/>
    <w:rsid w:val="00F6501B"/>
    <w:rsid w:val="00F65223"/>
    <w:rsid w:val="00F65285"/>
    <w:rsid w:val="00F653E9"/>
    <w:rsid w:val="00F65FD8"/>
    <w:rsid w:val="00F6666E"/>
    <w:rsid w:val="00F66DAE"/>
    <w:rsid w:val="00F67682"/>
    <w:rsid w:val="00F67706"/>
    <w:rsid w:val="00F677EA"/>
    <w:rsid w:val="00F7001F"/>
    <w:rsid w:val="00F700E9"/>
    <w:rsid w:val="00F701C2"/>
    <w:rsid w:val="00F702A7"/>
    <w:rsid w:val="00F70686"/>
    <w:rsid w:val="00F715F1"/>
    <w:rsid w:val="00F71608"/>
    <w:rsid w:val="00F71A5B"/>
    <w:rsid w:val="00F71AF1"/>
    <w:rsid w:val="00F7207F"/>
    <w:rsid w:val="00F720BC"/>
    <w:rsid w:val="00F7280F"/>
    <w:rsid w:val="00F7291C"/>
    <w:rsid w:val="00F729F1"/>
    <w:rsid w:val="00F73C49"/>
    <w:rsid w:val="00F73CE1"/>
    <w:rsid w:val="00F7418F"/>
    <w:rsid w:val="00F747F3"/>
    <w:rsid w:val="00F7490E"/>
    <w:rsid w:val="00F7492B"/>
    <w:rsid w:val="00F74BA2"/>
    <w:rsid w:val="00F74D4E"/>
    <w:rsid w:val="00F74E18"/>
    <w:rsid w:val="00F75004"/>
    <w:rsid w:val="00F756E1"/>
    <w:rsid w:val="00F757FC"/>
    <w:rsid w:val="00F760CD"/>
    <w:rsid w:val="00F761F1"/>
    <w:rsid w:val="00F766ED"/>
    <w:rsid w:val="00F76AAE"/>
    <w:rsid w:val="00F76E11"/>
    <w:rsid w:val="00F779DD"/>
    <w:rsid w:val="00F77C28"/>
    <w:rsid w:val="00F77F73"/>
    <w:rsid w:val="00F81470"/>
    <w:rsid w:val="00F81D9F"/>
    <w:rsid w:val="00F81F46"/>
    <w:rsid w:val="00F82454"/>
    <w:rsid w:val="00F82BAA"/>
    <w:rsid w:val="00F83402"/>
    <w:rsid w:val="00F83D3A"/>
    <w:rsid w:val="00F8457D"/>
    <w:rsid w:val="00F84B5D"/>
    <w:rsid w:val="00F84E16"/>
    <w:rsid w:val="00F8502F"/>
    <w:rsid w:val="00F8554A"/>
    <w:rsid w:val="00F85736"/>
    <w:rsid w:val="00F85759"/>
    <w:rsid w:val="00F8581D"/>
    <w:rsid w:val="00F85A90"/>
    <w:rsid w:val="00F86D86"/>
    <w:rsid w:val="00F8708F"/>
    <w:rsid w:val="00F871A9"/>
    <w:rsid w:val="00F872EF"/>
    <w:rsid w:val="00F87BB2"/>
    <w:rsid w:val="00F87DD5"/>
    <w:rsid w:val="00F901AE"/>
    <w:rsid w:val="00F9020F"/>
    <w:rsid w:val="00F916DE"/>
    <w:rsid w:val="00F917ED"/>
    <w:rsid w:val="00F9189F"/>
    <w:rsid w:val="00F91B17"/>
    <w:rsid w:val="00F91D60"/>
    <w:rsid w:val="00F91F5A"/>
    <w:rsid w:val="00F91F6C"/>
    <w:rsid w:val="00F92727"/>
    <w:rsid w:val="00F9277D"/>
    <w:rsid w:val="00F92AE0"/>
    <w:rsid w:val="00F92B97"/>
    <w:rsid w:val="00F92E10"/>
    <w:rsid w:val="00F92F75"/>
    <w:rsid w:val="00F9415F"/>
    <w:rsid w:val="00F9418E"/>
    <w:rsid w:val="00F94456"/>
    <w:rsid w:val="00F945AD"/>
    <w:rsid w:val="00F94B2C"/>
    <w:rsid w:val="00F94FC8"/>
    <w:rsid w:val="00F950BC"/>
    <w:rsid w:val="00F953D2"/>
    <w:rsid w:val="00F956B7"/>
    <w:rsid w:val="00F972C1"/>
    <w:rsid w:val="00F974B8"/>
    <w:rsid w:val="00F9764B"/>
    <w:rsid w:val="00F976E7"/>
    <w:rsid w:val="00F97CE2"/>
    <w:rsid w:val="00FA01C7"/>
    <w:rsid w:val="00FA0958"/>
    <w:rsid w:val="00FA0C26"/>
    <w:rsid w:val="00FA0D4C"/>
    <w:rsid w:val="00FA0EA2"/>
    <w:rsid w:val="00FA0F88"/>
    <w:rsid w:val="00FA1034"/>
    <w:rsid w:val="00FA192C"/>
    <w:rsid w:val="00FA1ABD"/>
    <w:rsid w:val="00FA1C52"/>
    <w:rsid w:val="00FA27EF"/>
    <w:rsid w:val="00FA2B48"/>
    <w:rsid w:val="00FA2D80"/>
    <w:rsid w:val="00FA3021"/>
    <w:rsid w:val="00FA325B"/>
    <w:rsid w:val="00FA3D98"/>
    <w:rsid w:val="00FA418E"/>
    <w:rsid w:val="00FA42A0"/>
    <w:rsid w:val="00FA42E9"/>
    <w:rsid w:val="00FA48A8"/>
    <w:rsid w:val="00FA4B03"/>
    <w:rsid w:val="00FA5073"/>
    <w:rsid w:val="00FA5155"/>
    <w:rsid w:val="00FA521D"/>
    <w:rsid w:val="00FA5E77"/>
    <w:rsid w:val="00FA5F66"/>
    <w:rsid w:val="00FA5F71"/>
    <w:rsid w:val="00FA5FFD"/>
    <w:rsid w:val="00FA685A"/>
    <w:rsid w:val="00FA6AA6"/>
    <w:rsid w:val="00FA6C4A"/>
    <w:rsid w:val="00FA6D64"/>
    <w:rsid w:val="00FA6E6D"/>
    <w:rsid w:val="00FA7054"/>
    <w:rsid w:val="00FA7458"/>
    <w:rsid w:val="00FA74D5"/>
    <w:rsid w:val="00FA777D"/>
    <w:rsid w:val="00FB0180"/>
    <w:rsid w:val="00FB0678"/>
    <w:rsid w:val="00FB0892"/>
    <w:rsid w:val="00FB0D49"/>
    <w:rsid w:val="00FB0E65"/>
    <w:rsid w:val="00FB18D5"/>
    <w:rsid w:val="00FB1BBD"/>
    <w:rsid w:val="00FB232E"/>
    <w:rsid w:val="00FB2476"/>
    <w:rsid w:val="00FB2E0E"/>
    <w:rsid w:val="00FB2F5F"/>
    <w:rsid w:val="00FB33BA"/>
    <w:rsid w:val="00FB3458"/>
    <w:rsid w:val="00FB37AF"/>
    <w:rsid w:val="00FB37D6"/>
    <w:rsid w:val="00FB38D8"/>
    <w:rsid w:val="00FB3B82"/>
    <w:rsid w:val="00FB3DA2"/>
    <w:rsid w:val="00FB41A2"/>
    <w:rsid w:val="00FB4225"/>
    <w:rsid w:val="00FB44EE"/>
    <w:rsid w:val="00FB464A"/>
    <w:rsid w:val="00FB5197"/>
    <w:rsid w:val="00FB53EE"/>
    <w:rsid w:val="00FB54EA"/>
    <w:rsid w:val="00FB6832"/>
    <w:rsid w:val="00FB683C"/>
    <w:rsid w:val="00FB6AE1"/>
    <w:rsid w:val="00FB6D79"/>
    <w:rsid w:val="00FB7163"/>
    <w:rsid w:val="00FB7A0F"/>
    <w:rsid w:val="00FC007F"/>
    <w:rsid w:val="00FC0B27"/>
    <w:rsid w:val="00FC1615"/>
    <w:rsid w:val="00FC18F4"/>
    <w:rsid w:val="00FC1F18"/>
    <w:rsid w:val="00FC21FF"/>
    <w:rsid w:val="00FC233F"/>
    <w:rsid w:val="00FC241A"/>
    <w:rsid w:val="00FC26E5"/>
    <w:rsid w:val="00FC2A71"/>
    <w:rsid w:val="00FC2CE4"/>
    <w:rsid w:val="00FC3483"/>
    <w:rsid w:val="00FC41A0"/>
    <w:rsid w:val="00FC41BA"/>
    <w:rsid w:val="00FC44BA"/>
    <w:rsid w:val="00FC46F7"/>
    <w:rsid w:val="00FC4706"/>
    <w:rsid w:val="00FC4895"/>
    <w:rsid w:val="00FC4992"/>
    <w:rsid w:val="00FC5629"/>
    <w:rsid w:val="00FC5773"/>
    <w:rsid w:val="00FC6189"/>
    <w:rsid w:val="00FC622B"/>
    <w:rsid w:val="00FC6A31"/>
    <w:rsid w:val="00FC6A6C"/>
    <w:rsid w:val="00FC6B6E"/>
    <w:rsid w:val="00FC6F93"/>
    <w:rsid w:val="00FC7236"/>
    <w:rsid w:val="00FC7808"/>
    <w:rsid w:val="00FD045C"/>
    <w:rsid w:val="00FD04BD"/>
    <w:rsid w:val="00FD0C12"/>
    <w:rsid w:val="00FD177B"/>
    <w:rsid w:val="00FD1B04"/>
    <w:rsid w:val="00FD1B43"/>
    <w:rsid w:val="00FD225A"/>
    <w:rsid w:val="00FD24EE"/>
    <w:rsid w:val="00FD278A"/>
    <w:rsid w:val="00FD2A3C"/>
    <w:rsid w:val="00FD3246"/>
    <w:rsid w:val="00FD3309"/>
    <w:rsid w:val="00FD37CB"/>
    <w:rsid w:val="00FD3805"/>
    <w:rsid w:val="00FD3991"/>
    <w:rsid w:val="00FD3BED"/>
    <w:rsid w:val="00FD40B4"/>
    <w:rsid w:val="00FD4551"/>
    <w:rsid w:val="00FD4CC9"/>
    <w:rsid w:val="00FD4E1C"/>
    <w:rsid w:val="00FD4EA9"/>
    <w:rsid w:val="00FD5047"/>
    <w:rsid w:val="00FD51DF"/>
    <w:rsid w:val="00FD5481"/>
    <w:rsid w:val="00FD555D"/>
    <w:rsid w:val="00FD5665"/>
    <w:rsid w:val="00FD5877"/>
    <w:rsid w:val="00FD58DB"/>
    <w:rsid w:val="00FD6002"/>
    <w:rsid w:val="00FD61D3"/>
    <w:rsid w:val="00FD635E"/>
    <w:rsid w:val="00FD68CD"/>
    <w:rsid w:val="00FD6A1E"/>
    <w:rsid w:val="00FD6DC0"/>
    <w:rsid w:val="00FD763C"/>
    <w:rsid w:val="00FD7715"/>
    <w:rsid w:val="00FD7F9C"/>
    <w:rsid w:val="00FE0001"/>
    <w:rsid w:val="00FE05E4"/>
    <w:rsid w:val="00FE07E2"/>
    <w:rsid w:val="00FE0CE7"/>
    <w:rsid w:val="00FE184D"/>
    <w:rsid w:val="00FE19C4"/>
    <w:rsid w:val="00FE1F6F"/>
    <w:rsid w:val="00FE20EF"/>
    <w:rsid w:val="00FE21E6"/>
    <w:rsid w:val="00FE2870"/>
    <w:rsid w:val="00FE31E8"/>
    <w:rsid w:val="00FE3601"/>
    <w:rsid w:val="00FE4254"/>
    <w:rsid w:val="00FE4362"/>
    <w:rsid w:val="00FE490B"/>
    <w:rsid w:val="00FE5257"/>
    <w:rsid w:val="00FE54DA"/>
    <w:rsid w:val="00FE573F"/>
    <w:rsid w:val="00FE5B1D"/>
    <w:rsid w:val="00FE5B95"/>
    <w:rsid w:val="00FE5E96"/>
    <w:rsid w:val="00FE5EBF"/>
    <w:rsid w:val="00FE6362"/>
    <w:rsid w:val="00FE6588"/>
    <w:rsid w:val="00FE6854"/>
    <w:rsid w:val="00FE77A6"/>
    <w:rsid w:val="00FE7D60"/>
    <w:rsid w:val="00FE7E7D"/>
    <w:rsid w:val="00FF0380"/>
    <w:rsid w:val="00FF0BCA"/>
    <w:rsid w:val="00FF0C85"/>
    <w:rsid w:val="00FF0DE9"/>
    <w:rsid w:val="00FF0F4A"/>
    <w:rsid w:val="00FF1345"/>
    <w:rsid w:val="00FF1773"/>
    <w:rsid w:val="00FF18A3"/>
    <w:rsid w:val="00FF1912"/>
    <w:rsid w:val="00FF246A"/>
    <w:rsid w:val="00FF25E6"/>
    <w:rsid w:val="00FF2944"/>
    <w:rsid w:val="00FF2FE9"/>
    <w:rsid w:val="00FF3668"/>
    <w:rsid w:val="00FF374A"/>
    <w:rsid w:val="00FF3DF0"/>
    <w:rsid w:val="00FF3F66"/>
    <w:rsid w:val="00FF44E6"/>
    <w:rsid w:val="00FF4712"/>
    <w:rsid w:val="00FF47F0"/>
    <w:rsid w:val="00FF49CC"/>
    <w:rsid w:val="00FF49E1"/>
    <w:rsid w:val="00FF5744"/>
    <w:rsid w:val="00FF58A2"/>
    <w:rsid w:val="00FF6097"/>
    <w:rsid w:val="00FF67FA"/>
    <w:rsid w:val="00FF6CB5"/>
    <w:rsid w:val="00FF6F27"/>
    <w:rsid w:val="00FF6F44"/>
    <w:rsid w:val="00FF7F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420F2"/>
  <w15:docId w15:val="{9B43B372-C358-E645-A40D-E6016194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C6A"/>
  </w:style>
  <w:style w:type="paragraph" w:styleId="Heading1">
    <w:name w:val="heading 1"/>
    <w:basedOn w:val="Normal"/>
    <w:next w:val="Normal"/>
    <w:link w:val="Heading1Char"/>
    <w:uiPriority w:val="9"/>
    <w:qFormat/>
    <w:rsid w:val="00CF42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75B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091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249"/>
    <w:pPr>
      <w:ind w:left="720"/>
      <w:contextualSpacing/>
    </w:pPr>
  </w:style>
  <w:style w:type="paragraph" w:styleId="FootnoteText">
    <w:name w:val="footnote text"/>
    <w:basedOn w:val="Normal"/>
    <w:link w:val="FootnoteTextChar"/>
    <w:uiPriority w:val="99"/>
    <w:unhideWhenUsed/>
    <w:rsid w:val="00C85EEA"/>
  </w:style>
  <w:style w:type="character" w:customStyle="1" w:styleId="FootnoteTextChar">
    <w:name w:val="Footnote Text Char"/>
    <w:basedOn w:val="DefaultParagraphFont"/>
    <w:link w:val="FootnoteText"/>
    <w:uiPriority w:val="99"/>
    <w:rsid w:val="00C85EEA"/>
  </w:style>
  <w:style w:type="character" w:styleId="FootnoteReference">
    <w:name w:val="footnote reference"/>
    <w:uiPriority w:val="99"/>
    <w:unhideWhenUsed/>
    <w:rsid w:val="00C85EEA"/>
    <w:rPr>
      <w:vertAlign w:val="superscript"/>
    </w:rPr>
  </w:style>
  <w:style w:type="paragraph" w:styleId="Revision">
    <w:name w:val="Revision"/>
    <w:hidden/>
    <w:uiPriority w:val="99"/>
    <w:semiHidden/>
    <w:rsid w:val="008A3130"/>
  </w:style>
  <w:style w:type="paragraph" w:customStyle="1" w:styleId="Rpido">
    <w:name w:val="Rápido _"/>
    <w:rsid w:val="008108FD"/>
    <w:rPr>
      <w:rFonts w:ascii="Times New Roman" w:eastAsia="Times New Roman" w:hAnsi="Times New Roman"/>
      <w:snapToGrid w:val="0"/>
      <w:lang w:val="es-ES_tradnl" w:eastAsia="es-ES"/>
    </w:rPr>
  </w:style>
  <w:style w:type="paragraph" w:styleId="Footer">
    <w:name w:val="footer"/>
    <w:basedOn w:val="Normal"/>
    <w:link w:val="FooterChar"/>
    <w:uiPriority w:val="99"/>
    <w:unhideWhenUsed/>
    <w:rsid w:val="003B76C7"/>
    <w:pPr>
      <w:tabs>
        <w:tab w:val="center" w:pos="4680"/>
        <w:tab w:val="right" w:pos="9360"/>
      </w:tabs>
    </w:pPr>
  </w:style>
  <w:style w:type="character" w:customStyle="1" w:styleId="FooterChar">
    <w:name w:val="Footer Char"/>
    <w:basedOn w:val="DefaultParagraphFont"/>
    <w:link w:val="Footer"/>
    <w:uiPriority w:val="99"/>
    <w:rsid w:val="003B76C7"/>
  </w:style>
  <w:style w:type="character" w:styleId="PageNumber">
    <w:name w:val="page number"/>
    <w:basedOn w:val="DefaultParagraphFont"/>
    <w:uiPriority w:val="99"/>
    <w:semiHidden/>
    <w:unhideWhenUsed/>
    <w:rsid w:val="003B76C7"/>
  </w:style>
  <w:style w:type="paragraph" w:styleId="NoSpacing">
    <w:name w:val="No Spacing"/>
    <w:uiPriority w:val="1"/>
    <w:qFormat/>
    <w:rsid w:val="00901298"/>
  </w:style>
  <w:style w:type="paragraph" w:styleId="BalloonText">
    <w:name w:val="Balloon Text"/>
    <w:basedOn w:val="Normal"/>
    <w:link w:val="BalloonTextChar"/>
    <w:uiPriority w:val="99"/>
    <w:semiHidden/>
    <w:unhideWhenUsed/>
    <w:rsid w:val="009125EF"/>
    <w:rPr>
      <w:rFonts w:ascii="Lucida Grande" w:hAnsi="Lucida Grande"/>
      <w:sz w:val="18"/>
      <w:szCs w:val="18"/>
    </w:rPr>
  </w:style>
  <w:style w:type="character" w:customStyle="1" w:styleId="BalloonTextChar">
    <w:name w:val="Balloon Text Char"/>
    <w:link w:val="BalloonText"/>
    <w:uiPriority w:val="99"/>
    <w:semiHidden/>
    <w:rsid w:val="009125EF"/>
    <w:rPr>
      <w:rFonts w:ascii="Lucida Grande" w:hAnsi="Lucida Grande"/>
      <w:sz w:val="18"/>
      <w:szCs w:val="18"/>
    </w:rPr>
  </w:style>
  <w:style w:type="character" w:styleId="CommentReference">
    <w:name w:val="annotation reference"/>
    <w:uiPriority w:val="99"/>
    <w:semiHidden/>
    <w:unhideWhenUsed/>
    <w:rsid w:val="009125EF"/>
    <w:rPr>
      <w:sz w:val="18"/>
      <w:szCs w:val="18"/>
    </w:rPr>
  </w:style>
  <w:style w:type="paragraph" w:styleId="CommentText">
    <w:name w:val="annotation text"/>
    <w:basedOn w:val="Normal"/>
    <w:link w:val="CommentTextChar"/>
    <w:uiPriority w:val="99"/>
    <w:unhideWhenUsed/>
    <w:rsid w:val="009125EF"/>
  </w:style>
  <w:style w:type="character" w:customStyle="1" w:styleId="CommentTextChar">
    <w:name w:val="Comment Text Char"/>
    <w:basedOn w:val="DefaultParagraphFont"/>
    <w:link w:val="CommentText"/>
    <w:uiPriority w:val="99"/>
    <w:rsid w:val="009125EF"/>
  </w:style>
  <w:style w:type="paragraph" w:styleId="CommentSubject">
    <w:name w:val="annotation subject"/>
    <w:basedOn w:val="CommentText"/>
    <w:next w:val="CommentText"/>
    <w:link w:val="CommentSubjectChar"/>
    <w:uiPriority w:val="99"/>
    <w:semiHidden/>
    <w:unhideWhenUsed/>
    <w:rsid w:val="009125EF"/>
    <w:rPr>
      <w:b/>
      <w:bCs/>
      <w:sz w:val="20"/>
      <w:szCs w:val="20"/>
    </w:rPr>
  </w:style>
  <w:style w:type="character" w:customStyle="1" w:styleId="CommentSubjectChar">
    <w:name w:val="Comment Subject Char"/>
    <w:link w:val="CommentSubject"/>
    <w:uiPriority w:val="99"/>
    <w:semiHidden/>
    <w:rsid w:val="009125EF"/>
    <w:rPr>
      <w:b/>
      <w:bCs/>
      <w:sz w:val="20"/>
      <w:szCs w:val="20"/>
    </w:rPr>
  </w:style>
  <w:style w:type="character" w:customStyle="1" w:styleId="Heading1Char">
    <w:name w:val="Heading 1 Char"/>
    <w:link w:val="Heading1"/>
    <w:uiPriority w:val="9"/>
    <w:rsid w:val="00CF4260"/>
    <w:rPr>
      <w:rFonts w:asciiTheme="majorHAnsi" w:eastAsiaTheme="majorEastAsia" w:hAnsiTheme="majorHAnsi" w:cstheme="majorBidi"/>
      <w:color w:val="2F5496" w:themeColor="accent1" w:themeShade="BF"/>
      <w:sz w:val="32"/>
      <w:szCs w:val="32"/>
    </w:rPr>
  </w:style>
  <w:style w:type="character" w:styleId="Hyperlink">
    <w:name w:val="Hyperlink"/>
    <w:uiPriority w:val="99"/>
    <w:unhideWhenUsed/>
    <w:rsid w:val="00B67CFA"/>
    <w:rPr>
      <w:color w:val="0563C1"/>
      <w:u w:val="single"/>
    </w:rPr>
  </w:style>
  <w:style w:type="character" w:styleId="Strong">
    <w:name w:val="Strong"/>
    <w:uiPriority w:val="22"/>
    <w:qFormat/>
    <w:rsid w:val="009015B5"/>
    <w:rPr>
      <w:b/>
      <w:bCs/>
    </w:rPr>
  </w:style>
  <w:style w:type="paragraph" w:styleId="Header">
    <w:name w:val="header"/>
    <w:basedOn w:val="Normal"/>
    <w:link w:val="HeaderChar"/>
    <w:uiPriority w:val="99"/>
    <w:unhideWhenUsed/>
    <w:rsid w:val="000C0FC3"/>
    <w:pPr>
      <w:tabs>
        <w:tab w:val="center" w:pos="4680"/>
        <w:tab w:val="right" w:pos="9360"/>
      </w:tabs>
    </w:pPr>
  </w:style>
  <w:style w:type="character" w:customStyle="1" w:styleId="HeaderChar">
    <w:name w:val="Header Char"/>
    <w:link w:val="Header"/>
    <w:uiPriority w:val="99"/>
    <w:rsid w:val="000C0FC3"/>
    <w:rPr>
      <w:sz w:val="24"/>
      <w:szCs w:val="24"/>
    </w:rPr>
  </w:style>
  <w:style w:type="paragraph" w:styleId="EndnoteText">
    <w:name w:val="endnote text"/>
    <w:basedOn w:val="Normal"/>
    <w:link w:val="EndnoteTextChar"/>
    <w:uiPriority w:val="99"/>
    <w:unhideWhenUsed/>
    <w:rsid w:val="0030676F"/>
  </w:style>
  <w:style w:type="character" w:customStyle="1" w:styleId="EndnoteTextChar">
    <w:name w:val="Endnote Text Char"/>
    <w:link w:val="EndnoteText"/>
    <w:uiPriority w:val="99"/>
    <w:rsid w:val="0030676F"/>
    <w:rPr>
      <w:sz w:val="24"/>
      <w:szCs w:val="24"/>
    </w:rPr>
  </w:style>
  <w:style w:type="character" w:styleId="EndnoteReference">
    <w:name w:val="endnote reference"/>
    <w:uiPriority w:val="99"/>
    <w:unhideWhenUsed/>
    <w:rsid w:val="0030676F"/>
    <w:rPr>
      <w:vertAlign w:val="superscript"/>
    </w:rPr>
  </w:style>
  <w:style w:type="character" w:customStyle="1" w:styleId="Heading2Char">
    <w:name w:val="Heading 2 Char"/>
    <w:basedOn w:val="DefaultParagraphFont"/>
    <w:link w:val="Heading2"/>
    <w:uiPriority w:val="9"/>
    <w:rsid w:val="006975B9"/>
    <w:rPr>
      <w:rFonts w:asciiTheme="majorHAnsi" w:eastAsiaTheme="majorEastAsia" w:hAnsiTheme="majorHAnsi" w:cstheme="majorBidi"/>
      <w:color w:val="2F5496" w:themeColor="accent1" w:themeShade="BF"/>
      <w:sz w:val="26"/>
      <w:szCs w:val="26"/>
    </w:rPr>
  </w:style>
  <w:style w:type="paragraph" w:customStyle="1" w:styleId="Default">
    <w:name w:val="Default"/>
    <w:rsid w:val="006975B9"/>
    <w:pPr>
      <w:autoSpaceDE w:val="0"/>
      <w:autoSpaceDN w:val="0"/>
      <w:adjustRightInd w:val="0"/>
    </w:pPr>
    <w:rPr>
      <w:rFonts w:ascii="Arial" w:hAnsi="Arial" w:cs="Arial"/>
      <w:color w:val="000000"/>
      <w:lang w:val="es-ES"/>
    </w:rPr>
  </w:style>
  <w:style w:type="character" w:styleId="FollowedHyperlink">
    <w:name w:val="FollowedHyperlink"/>
    <w:basedOn w:val="DefaultParagraphFont"/>
    <w:uiPriority w:val="99"/>
    <w:semiHidden/>
    <w:unhideWhenUsed/>
    <w:rsid w:val="00566835"/>
    <w:rPr>
      <w:color w:val="954F72" w:themeColor="followedHyperlink"/>
      <w:u w:val="single"/>
    </w:rPr>
  </w:style>
  <w:style w:type="paragraph" w:styleId="NormalWeb">
    <w:name w:val="Normal (Web)"/>
    <w:basedOn w:val="Normal"/>
    <w:uiPriority w:val="99"/>
    <w:unhideWhenUsed/>
    <w:rsid w:val="009D3A97"/>
    <w:pPr>
      <w:spacing w:before="100" w:beforeAutospacing="1" w:after="100" w:afterAutospacing="1"/>
    </w:pPr>
    <w:rPr>
      <w:rFonts w:ascii="Times New Roman" w:hAnsi="Times New Roman"/>
    </w:rPr>
  </w:style>
  <w:style w:type="table" w:styleId="TableGrid">
    <w:name w:val="Table Grid"/>
    <w:basedOn w:val="TableNormal"/>
    <w:uiPriority w:val="39"/>
    <w:rsid w:val="0022757A"/>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AF046D"/>
    <w:rPr>
      <w:rFonts w:ascii="Helvetica" w:hAnsi="Helvetica"/>
      <w:sz w:val="19"/>
      <w:szCs w:val="19"/>
    </w:rPr>
  </w:style>
  <w:style w:type="paragraph" w:customStyle="1" w:styleId="p2">
    <w:name w:val="p2"/>
    <w:basedOn w:val="Normal"/>
    <w:rsid w:val="00BC4D0F"/>
    <w:rPr>
      <w:rFonts w:ascii="Helvetica" w:hAnsi="Helvetica"/>
      <w:sz w:val="20"/>
      <w:szCs w:val="20"/>
    </w:rPr>
  </w:style>
  <w:style w:type="character" w:customStyle="1" w:styleId="apple-converted-space">
    <w:name w:val="apple-converted-space"/>
    <w:basedOn w:val="DefaultParagraphFont"/>
    <w:rsid w:val="00BC4D0F"/>
  </w:style>
  <w:style w:type="character" w:styleId="Emphasis">
    <w:name w:val="Emphasis"/>
    <w:basedOn w:val="DefaultParagraphFont"/>
    <w:uiPriority w:val="20"/>
    <w:qFormat/>
    <w:rsid w:val="00415E11"/>
    <w:rPr>
      <w:i/>
      <w:iCs/>
    </w:rPr>
  </w:style>
  <w:style w:type="table" w:customStyle="1" w:styleId="Tablanormal11">
    <w:name w:val="Tabla normal 11"/>
    <w:basedOn w:val="TableNormal"/>
    <w:uiPriority w:val="41"/>
    <w:rsid w:val="00605F88"/>
    <w:rPr>
      <w:sz w:val="22"/>
      <w:szCs w:val="22"/>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7B0911"/>
    <w:rPr>
      <w:rFonts w:asciiTheme="majorHAnsi" w:eastAsiaTheme="majorEastAsia" w:hAnsiTheme="majorHAnsi" w:cstheme="majorBidi"/>
      <w:color w:val="1F3763" w:themeColor="accent1" w:themeShade="7F"/>
    </w:rPr>
  </w:style>
  <w:style w:type="character" w:customStyle="1" w:styleId="Mencinsinresolver1">
    <w:name w:val="Mención sin resolver1"/>
    <w:basedOn w:val="DefaultParagraphFont"/>
    <w:uiPriority w:val="99"/>
    <w:rsid w:val="00EE4FB7"/>
    <w:rPr>
      <w:color w:val="808080"/>
      <w:shd w:val="clear" w:color="auto" w:fill="E6E6E6"/>
    </w:rPr>
  </w:style>
  <w:style w:type="paragraph" w:customStyle="1" w:styleId="Pa3">
    <w:name w:val="Pa3"/>
    <w:basedOn w:val="Default"/>
    <w:next w:val="Default"/>
    <w:uiPriority w:val="99"/>
    <w:rsid w:val="00344726"/>
    <w:pPr>
      <w:spacing w:line="211" w:lineRule="atLeast"/>
    </w:pPr>
    <w:rPr>
      <w:rFonts w:ascii="Sabon" w:eastAsia="Calibri" w:hAnsi="Sabon" w:cs="Times New Roman"/>
      <w:color w:val="auto"/>
      <w:lang w:val="en-US"/>
    </w:rPr>
  </w:style>
  <w:style w:type="character" w:customStyle="1" w:styleId="A7">
    <w:name w:val="A7"/>
    <w:uiPriority w:val="99"/>
    <w:rsid w:val="00344726"/>
    <w:rPr>
      <w:rFonts w:ascii="Sabon RomanSC" w:hAnsi="Sabon RomanSC" w:cs="Sabon RomanSC"/>
      <w:color w:val="000000"/>
      <w:sz w:val="12"/>
      <w:szCs w:val="12"/>
    </w:rPr>
  </w:style>
  <w:style w:type="character" w:customStyle="1" w:styleId="a-size-large">
    <w:name w:val="a-size-large"/>
    <w:basedOn w:val="DefaultParagraphFont"/>
    <w:rsid w:val="00204BF5"/>
  </w:style>
  <w:style w:type="table" w:customStyle="1" w:styleId="Tablaconcuadrculaclara1">
    <w:name w:val="Tabla con cuadrícula clara1"/>
    <w:basedOn w:val="TableNormal"/>
    <w:uiPriority w:val="40"/>
    <w:rsid w:val="00075E1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2">
    <w:name w:val="Mención sin resolver2"/>
    <w:basedOn w:val="DefaultParagraphFont"/>
    <w:uiPriority w:val="99"/>
    <w:rsid w:val="00AB78E8"/>
    <w:rPr>
      <w:color w:val="808080"/>
      <w:shd w:val="clear" w:color="auto" w:fill="E6E6E6"/>
    </w:rPr>
  </w:style>
  <w:style w:type="character" w:styleId="UnresolvedMention">
    <w:name w:val="Unresolved Mention"/>
    <w:basedOn w:val="DefaultParagraphFont"/>
    <w:uiPriority w:val="99"/>
    <w:semiHidden/>
    <w:unhideWhenUsed/>
    <w:rsid w:val="00137BD7"/>
    <w:rPr>
      <w:color w:val="605E5C"/>
      <w:shd w:val="clear" w:color="auto" w:fill="E1DFDD"/>
    </w:rPr>
  </w:style>
  <w:style w:type="character" w:customStyle="1" w:styleId="personname">
    <w:name w:val="personname"/>
    <w:basedOn w:val="DefaultParagraphFont"/>
    <w:rsid w:val="00E65159"/>
  </w:style>
  <w:style w:type="character" w:customStyle="1" w:styleId="work">
    <w:name w:val="work"/>
    <w:basedOn w:val="DefaultParagraphFont"/>
    <w:rsid w:val="00E65159"/>
  </w:style>
  <w:style w:type="character" w:customStyle="1" w:styleId="edition">
    <w:name w:val="edition"/>
    <w:basedOn w:val="DefaultParagraphFont"/>
    <w:rsid w:val="00E65159"/>
  </w:style>
  <w:style w:type="character" w:customStyle="1" w:styleId="pub">
    <w:name w:val="pub"/>
    <w:basedOn w:val="DefaultParagraphFont"/>
    <w:rsid w:val="00E65159"/>
  </w:style>
  <w:style w:type="character" w:customStyle="1" w:styleId="address">
    <w:name w:val="address"/>
    <w:basedOn w:val="DefaultParagraphFont"/>
    <w:rsid w:val="00E65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39704">
      <w:bodyDiv w:val="1"/>
      <w:marLeft w:val="0"/>
      <w:marRight w:val="0"/>
      <w:marTop w:val="0"/>
      <w:marBottom w:val="0"/>
      <w:divBdr>
        <w:top w:val="none" w:sz="0" w:space="0" w:color="auto"/>
        <w:left w:val="none" w:sz="0" w:space="0" w:color="auto"/>
        <w:bottom w:val="none" w:sz="0" w:space="0" w:color="auto"/>
        <w:right w:val="none" w:sz="0" w:space="0" w:color="auto"/>
      </w:divBdr>
      <w:divsChild>
        <w:div w:id="1606573598">
          <w:marLeft w:val="0"/>
          <w:marRight w:val="0"/>
          <w:marTop w:val="0"/>
          <w:marBottom w:val="0"/>
          <w:divBdr>
            <w:top w:val="none" w:sz="0" w:space="0" w:color="auto"/>
            <w:left w:val="none" w:sz="0" w:space="0" w:color="auto"/>
            <w:bottom w:val="none" w:sz="0" w:space="0" w:color="auto"/>
            <w:right w:val="none" w:sz="0" w:space="0" w:color="auto"/>
          </w:divBdr>
          <w:divsChild>
            <w:div w:id="1333534856">
              <w:marLeft w:val="0"/>
              <w:marRight w:val="0"/>
              <w:marTop w:val="0"/>
              <w:marBottom w:val="0"/>
              <w:divBdr>
                <w:top w:val="none" w:sz="0" w:space="0" w:color="auto"/>
                <w:left w:val="none" w:sz="0" w:space="0" w:color="auto"/>
                <w:bottom w:val="none" w:sz="0" w:space="0" w:color="auto"/>
                <w:right w:val="none" w:sz="0" w:space="0" w:color="auto"/>
              </w:divBdr>
              <w:divsChild>
                <w:div w:id="916398271">
                  <w:marLeft w:val="0"/>
                  <w:marRight w:val="0"/>
                  <w:marTop w:val="0"/>
                  <w:marBottom w:val="0"/>
                  <w:divBdr>
                    <w:top w:val="none" w:sz="0" w:space="0" w:color="auto"/>
                    <w:left w:val="none" w:sz="0" w:space="0" w:color="auto"/>
                    <w:bottom w:val="none" w:sz="0" w:space="0" w:color="auto"/>
                    <w:right w:val="none" w:sz="0" w:space="0" w:color="auto"/>
                  </w:divBdr>
                </w:div>
              </w:divsChild>
            </w:div>
            <w:div w:id="1694304379">
              <w:marLeft w:val="0"/>
              <w:marRight w:val="0"/>
              <w:marTop w:val="0"/>
              <w:marBottom w:val="0"/>
              <w:divBdr>
                <w:top w:val="none" w:sz="0" w:space="0" w:color="auto"/>
                <w:left w:val="none" w:sz="0" w:space="0" w:color="auto"/>
                <w:bottom w:val="none" w:sz="0" w:space="0" w:color="auto"/>
                <w:right w:val="none" w:sz="0" w:space="0" w:color="auto"/>
              </w:divBdr>
              <w:divsChild>
                <w:div w:id="100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9587">
          <w:marLeft w:val="0"/>
          <w:marRight w:val="0"/>
          <w:marTop w:val="0"/>
          <w:marBottom w:val="0"/>
          <w:divBdr>
            <w:top w:val="none" w:sz="0" w:space="0" w:color="auto"/>
            <w:left w:val="none" w:sz="0" w:space="0" w:color="auto"/>
            <w:bottom w:val="none" w:sz="0" w:space="0" w:color="auto"/>
            <w:right w:val="none" w:sz="0" w:space="0" w:color="auto"/>
          </w:divBdr>
          <w:divsChild>
            <w:div w:id="1131438696">
              <w:marLeft w:val="0"/>
              <w:marRight w:val="0"/>
              <w:marTop w:val="0"/>
              <w:marBottom w:val="0"/>
              <w:divBdr>
                <w:top w:val="none" w:sz="0" w:space="0" w:color="auto"/>
                <w:left w:val="none" w:sz="0" w:space="0" w:color="auto"/>
                <w:bottom w:val="none" w:sz="0" w:space="0" w:color="auto"/>
                <w:right w:val="none" w:sz="0" w:space="0" w:color="auto"/>
              </w:divBdr>
              <w:divsChild>
                <w:div w:id="1534347017">
                  <w:marLeft w:val="0"/>
                  <w:marRight w:val="0"/>
                  <w:marTop w:val="0"/>
                  <w:marBottom w:val="0"/>
                  <w:divBdr>
                    <w:top w:val="none" w:sz="0" w:space="0" w:color="auto"/>
                    <w:left w:val="none" w:sz="0" w:space="0" w:color="auto"/>
                    <w:bottom w:val="none" w:sz="0" w:space="0" w:color="auto"/>
                    <w:right w:val="none" w:sz="0" w:space="0" w:color="auto"/>
                  </w:divBdr>
                </w:div>
              </w:divsChild>
            </w:div>
            <w:div w:id="2070612096">
              <w:marLeft w:val="0"/>
              <w:marRight w:val="0"/>
              <w:marTop w:val="0"/>
              <w:marBottom w:val="0"/>
              <w:divBdr>
                <w:top w:val="none" w:sz="0" w:space="0" w:color="auto"/>
                <w:left w:val="none" w:sz="0" w:space="0" w:color="auto"/>
                <w:bottom w:val="none" w:sz="0" w:space="0" w:color="auto"/>
                <w:right w:val="none" w:sz="0" w:space="0" w:color="auto"/>
              </w:divBdr>
              <w:divsChild>
                <w:div w:id="1686208087">
                  <w:marLeft w:val="0"/>
                  <w:marRight w:val="0"/>
                  <w:marTop w:val="0"/>
                  <w:marBottom w:val="0"/>
                  <w:divBdr>
                    <w:top w:val="none" w:sz="0" w:space="0" w:color="auto"/>
                    <w:left w:val="none" w:sz="0" w:space="0" w:color="auto"/>
                    <w:bottom w:val="none" w:sz="0" w:space="0" w:color="auto"/>
                    <w:right w:val="none" w:sz="0" w:space="0" w:color="auto"/>
                  </w:divBdr>
                  <w:divsChild>
                    <w:div w:id="141894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30920">
      <w:bodyDiv w:val="1"/>
      <w:marLeft w:val="0"/>
      <w:marRight w:val="0"/>
      <w:marTop w:val="0"/>
      <w:marBottom w:val="0"/>
      <w:divBdr>
        <w:top w:val="none" w:sz="0" w:space="0" w:color="auto"/>
        <w:left w:val="none" w:sz="0" w:space="0" w:color="auto"/>
        <w:bottom w:val="none" w:sz="0" w:space="0" w:color="auto"/>
        <w:right w:val="none" w:sz="0" w:space="0" w:color="auto"/>
      </w:divBdr>
    </w:div>
    <w:div w:id="171066881">
      <w:bodyDiv w:val="1"/>
      <w:marLeft w:val="0"/>
      <w:marRight w:val="0"/>
      <w:marTop w:val="0"/>
      <w:marBottom w:val="0"/>
      <w:divBdr>
        <w:top w:val="none" w:sz="0" w:space="0" w:color="auto"/>
        <w:left w:val="none" w:sz="0" w:space="0" w:color="auto"/>
        <w:bottom w:val="none" w:sz="0" w:space="0" w:color="auto"/>
        <w:right w:val="none" w:sz="0" w:space="0" w:color="auto"/>
      </w:divBdr>
      <w:divsChild>
        <w:div w:id="864831273">
          <w:marLeft w:val="0"/>
          <w:marRight w:val="0"/>
          <w:marTop w:val="0"/>
          <w:marBottom w:val="0"/>
          <w:divBdr>
            <w:top w:val="none" w:sz="0" w:space="0" w:color="auto"/>
            <w:left w:val="none" w:sz="0" w:space="0" w:color="auto"/>
            <w:bottom w:val="none" w:sz="0" w:space="0" w:color="auto"/>
            <w:right w:val="none" w:sz="0" w:space="0" w:color="auto"/>
          </w:divBdr>
          <w:divsChild>
            <w:div w:id="588122567">
              <w:marLeft w:val="0"/>
              <w:marRight w:val="0"/>
              <w:marTop w:val="0"/>
              <w:marBottom w:val="0"/>
              <w:divBdr>
                <w:top w:val="none" w:sz="0" w:space="0" w:color="auto"/>
                <w:left w:val="none" w:sz="0" w:space="0" w:color="auto"/>
                <w:bottom w:val="none" w:sz="0" w:space="0" w:color="auto"/>
                <w:right w:val="none" w:sz="0" w:space="0" w:color="auto"/>
              </w:divBdr>
              <w:divsChild>
                <w:div w:id="425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699">
      <w:bodyDiv w:val="1"/>
      <w:marLeft w:val="0"/>
      <w:marRight w:val="0"/>
      <w:marTop w:val="0"/>
      <w:marBottom w:val="0"/>
      <w:divBdr>
        <w:top w:val="none" w:sz="0" w:space="0" w:color="auto"/>
        <w:left w:val="none" w:sz="0" w:space="0" w:color="auto"/>
        <w:bottom w:val="none" w:sz="0" w:space="0" w:color="auto"/>
        <w:right w:val="none" w:sz="0" w:space="0" w:color="auto"/>
      </w:divBdr>
      <w:divsChild>
        <w:div w:id="670259336">
          <w:marLeft w:val="0"/>
          <w:marRight w:val="0"/>
          <w:marTop w:val="0"/>
          <w:marBottom w:val="0"/>
          <w:divBdr>
            <w:top w:val="none" w:sz="0" w:space="0" w:color="auto"/>
            <w:left w:val="none" w:sz="0" w:space="0" w:color="auto"/>
            <w:bottom w:val="none" w:sz="0" w:space="0" w:color="auto"/>
            <w:right w:val="none" w:sz="0" w:space="0" w:color="auto"/>
          </w:divBdr>
          <w:divsChild>
            <w:div w:id="1857310873">
              <w:marLeft w:val="0"/>
              <w:marRight w:val="0"/>
              <w:marTop w:val="0"/>
              <w:marBottom w:val="0"/>
              <w:divBdr>
                <w:top w:val="none" w:sz="0" w:space="0" w:color="auto"/>
                <w:left w:val="none" w:sz="0" w:space="0" w:color="auto"/>
                <w:bottom w:val="none" w:sz="0" w:space="0" w:color="auto"/>
                <w:right w:val="none" w:sz="0" w:space="0" w:color="auto"/>
              </w:divBdr>
              <w:divsChild>
                <w:div w:id="8944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3319">
      <w:bodyDiv w:val="1"/>
      <w:marLeft w:val="0"/>
      <w:marRight w:val="0"/>
      <w:marTop w:val="0"/>
      <w:marBottom w:val="0"/>
      <w:divBdr>
        <w:top w:val="none" w:sz="0" w:space="0" w:color="auto"/>
        <w:left w:val="none" w:sz="0" w:space="0" w:color="auto"/>
        <w:bottom w:val="none" w:sz="0" w:space="0" w:color="auto"/>
        <w:right w:val="none" w:sz="0" w:space="0" w:color="auto"/>
      </w:divBdr>
    </w:div>
    <w:div w:id="277492509">
      <w:bodyDiv w:val="1"/>
      <w:marLeft w:val="0"/>
      <w:marRight w:val="0"/>
      <w:marTop w:val="0"/>
      <w:marBottom w:val="0"/>
      <w:divBdr>
        <w:top w:val="none" w:sz="0" w:space="0" w:color="auto"/>
        <w:left w:val="none" w:sz="0" w:space="0" w:color="auto"/>
        <w:bottom w:val="none" w:sz="0" w:space="0" w:color="auto"/>
        <w:right w:val="none" w:sz="0" w:space="0" w:color="auto"/>
      </w:divBdr>
    </w:div>
    <w:div w:id="300429475">
      <w:bodyDiv w:val="1"/>
      <w:marLeft w:val="0"/>
      <w:marRight w:val="0"/>
      <w:marTop w:val="0"/>
      <w:marBottom w:val="0"/>
      <w:divBdr>
        <w:top w:val="none" w:sz="0" w:space="0" w:color="auto"/>
        <w:left w:val="none" w:sz="0" w:space="0" w:color="auto"/>
        <w:bottom w:val="none" w:sz="0" w:space="0" w:color="auto"/>
        <w:right w:val="none" w:sz="0" w:space="0" w:color="auto"/>
      </w:divBdr>
    </w:div>
    <w:div w:id="337928913">
      <w:bodyDiv w:val="1"/>
      <w:marLeft w:val="0"/>
      <w:marRight w:val="0"/>
      <w:marTop w:val="0"/>
      <w:marBottom w:val="0"/>
      <w:divBdr>
        <w:top w:val="none" w:sz="0" w:space="0" w:color="auto"/>
        <w:left w:val="none" w:sz="0" w:space="0" w:color="auto"/>
        <w:bottom w:val="none" w:sz="0" w:space="0" w:color="auto"/>
        <w:right w:val="none" w:sz="0" w:space="0" w:color="auto"/>
      </w:divBdr>
    </w:div>
    <w:div w:id="411590111">
      <w:bodyDiv w:val="1"/>
      <w:marLeft w:val="0"/>
      <w:marRight w:val="0"/>
      <w:marTop w:val="0"/>
      <w:marBottom w:val="0"/>
      <w:divBdr>
        <w:top w:val="none" w:sz="0" w:space="0" w:color="auto"/>
        <w:left w:val="none" w:sz="0" w:space="0" w:color="auto"/>
        <w:bottom w:val="none" w:sz="0" w:space="0" w:color="auto"/>
        <w:right w:val="none" w:sz="0" w:space="0" w:color="auto"/>
      </w:divBdr>
      <w:divsChild>
        <w:div w:id="1621642099">
          <w:marLeft w:val="0"/>
          <w:marRight w:val="0"/>
          <w:marTop w:val="0"/>
          <w:marBottom w:val="0"/>
          <w:divBdr>
            <w:top w:val="none" w:sz="0" w:space="0" w:color="auto"/>
            <w:left w:val="none" w:sz="0" w:space="0" w:color="auto"/>
            <w:bottom w:val="none" w:sz="0" w:space="0" w:color="auto"/>
            <w:right w:val="none" w:sz="0" w:space="0" w:color="auto"/>
          </w:divBdr>
          <w:divsChild>
            <w:div w:id="677007762">
              <w:marLeft w:val="0"/>
              <w:marRight w:val="0"/>
              <w:marTop w:val="0"/>
              <w:marBottom w:val="0"/>
              <w:divBdr>
                <w:top w:val="none" w:sz="0" w:space="0" w:color="auto"/>
                <w:left w:val="none" w:sz="0" w:space="0" w:color="auto"/>
                <w:bottom w:val="none" w:sz="0" w:space="0" w:color="auto"/>
                <w:right w:val="none" w:sz="0" w:space="0" w:color="auto"/>
              </w:divBdr>
              <w:divsChild>
                <w:div w:id="21020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82142">
      <w:bodyDiv w:val="1"/>
      <w:marLeft w:val="0"/>
      <w:marRight w:val="0"/>
      <w:marTop w:val="0"/>
      <w:marBottom w:val="0"/>
      <w:divBdr>
        <w:top w:val="none" w:sz="0" w:space="0" w:color="auto"/>
        <w:left w:val="none" w:sz="0" w:space="0" w:color="auto"/>
        <w:bottom w:val="none" w:sz="0" w:space="0" w:color="auto"/>
        <w:right w:val="none" w:sz="0" w:space="0" w:color="auto"/>
      </w:divBdr>
      <w:divsChild>
        <w:div w:id="137503377">
          <w:marLeft w:val="0"/>
          <w:marRight w:val="0"/>
          <w:marTop w:val="0"/>
          <w:marBottom w:val="0"/>
          <w:divBdr>
            <w:top w:val="none" w:sz="0" w:space="0" w:color="auto"/>
            <w:left w:val="none" w:sz="0" w:space="0" w:color="auto"/>
            <w:bottom w:val="none" w:sz="0" w:space="0" w:color="auto"/>
            <w:right w:val="none" w:sz="0" w:space="0" w:color="auto"/>
          </w:divBdr>
          <w:divsChild>
            <w:div w:id="9834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73258">
      <w:bodyDiv w:val="1"/>
      <w:marLeft w:val="0"/>
      <w:marRight w:val="0"/>
      <w:marTop w:val="0"/>
      <w:marBottom w:val="0"/>
      <w:divBdr>
        <w:top w:val="none" w:sz="0" w:space="0" w:color="auto"/>
        <w:left w:val="none" w:sz="0" w:space="0" w:color="auto"/>
        <w:bottom w:val="none" w:sz="0" w:space="0" w:color="auto"/>
        <w:right w:val="none" w:sz="0" w:space="0" w:color="auto"/>
      </w:divBdr>
      <w:divsChild>
        <w:div w:id="959804091">
          <w:marLeft w:val="0"/>
          <w:marRight w:val="0"/>
          <w:marTop w:val="0"/>
          <w:marBottom w:val="0"/>
          <w:divBdr>
            <w:top w:val="none" w:sz="0" w:space="0" w:color="auto"/>
            <w:left w:val="none" w:sz="0" w:space="0" w:color="auto"/>
            <w:bottom w:val="none" w:sz="0" w:space="0" w:color="auto"/>
            <w:right w:val="none" w:sz="0" w:space="0" w:color="auto"/>
          </w:divBdr>
          <w:divsChild>
            <w:div w:id="2063365323">
              <w:marLeft w:val="0"/>
              <w:marRight w:val="0"/>
              <w:marTop w:val="0"/>
              <w:marBottom w:val="0"/>
              <w:divBdr>
                <w:top w:val="none" w:sz="0" w:space="0" w:color="auto"/>
                <w:left w:val="none" w:sz="0" w:space="0" w:color="auto"/>
                <w:bottom w:val="none" w:sz="0" w:space="0" w:color="auto"/>
                <w:right w:val="none" w:sz="0" w:space="0" w:color="auto"/>
              </w:divBdr>
              <w:divsChild>
                <w:div w:id="3284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66554">
      <w:bodyDiv w:val="1"/>
      <w:marLeft w:val="0"/>
      <w:marRight w:val="0"/>
      <w:marTop w:val="0"/>
      <w:marBottom w:val="0"/>
      <w:divBdr>
        <w:top w:val="none" w:sz="0" w:space="0" w:color="auto"/>
        <w:left w:val="none" w:sz="0" w:space="0" w:color="auto"/>
        <w:bottom w:val="none" w:sz="0" w:space="0" w:color="auto"/>
        <w:right w:val="none" w:sz="0" w:space="0" w:color="auto"/>
      </w:divBdr>
    </w:div>
    <w:div w:id="506017638">
      <w:bodyDiv w:val="1"/>
      <w:marLeft w:val="0"/>
      <w:marRight w:val="0"/>
      <w:marTop w:val="0"/>
      <w:marBottom w:val="0"/>
      <w:divBdr>
        <w:top w:val="none" w:sz="0" w:space="0" w:color="auto"/>
        <w:left w:val="none" w:sz="0" w:space="0" w:color="auto"/>
        <w:bottom w:val="none" w:sz="0" w:space="0" w:color="auto"/>
        <w:right w:val="none" w:sz="0" w:space="0" w:color="auto"/>
      </w:divBdr>
    </w:div>
    <w:div w:id="534075131">
      <w:bodyDiv w:val="1"/>
      <w:marLeft w:val="0"/>
      <w:marRight w:val="0"/>
      <w:marTop w:val="0"/>
      <w:marBottom w:val="0"/>
      <w:divBdr>
        <w:top w:val="none" w:sz="0" w:space="0" w:color="auto"/>
        <w:left w:val="none" w:sz="0" w:space="0" w:color="auto"/>
        <w:bottom w:val="none" w:sz="0" w:space="0" w:color="auto"/>
        <w:right w:val="none" w:sz="0" w:space="0" w:color="auto"/>
      </w:divBdr>
    </w:div>
    <w:div w:id="537351556">
      <w:bodyDiv w:val="1"/>
      <w:marLeft w:val="0"/>
      <w:marRight w:val="0"/>
      <w:marTop w:val="0"/>
      <w:marBottom w:val="0"/>
      <w:divBdr>
        <w:top w:val="none" w:sz="0" w:space="0" w:color="auto"/>
        <w:left w:val="none" w:sz="0" w:space="0" w:color="auto"/>
        <w:bottom w:val="none" w:sz="0" w:space="0" w:color="auto"/>
        <w:right w:val="none" w:sz="0" w:space="0" w:color="auto"/>
      </w:divBdr>
    </w:div>
    <w:div w:id="590744155">
      <w:bodyDiv w:val="1"/>
      <w:marLeft w:val="0"/>
      <w:marRight w:val="0"/>
      <w:marTop w:val="0"/>
      <w:marBottom w:val="0"/>
      <w:divBdr>
        <w:top w:val="none" w:sz="0" w:space="0" w:color="auto"/>
        <w:left w:val="none" w:sz="0" w:space="0" w:color="auto"/>
        <w:bottom w:val="none" w:sz="0" w:space="0" w:color="auto"/>
        <w:right w:val="none" w:sz="0" w:space="0" w:color="auto"/>
      </w:divBdr>
      <w:divsChild>
        <w:div w:id="349063958">
          <w:marLeft w:val="0"/>
          <w:marRight w:val="0"/>
          <w:marTop w:val="0"/>
          <w:marBottom w:val="0"/>
          <w:divBdr>
            <w:top w:val="none" w:sz="0" w:space="0" w:color="auto"/>
            <w:left w:val="none" w:sz="0" w:space="0" w:color="auto"/>
            <w:bottom w:val="none" w:sz="0" w:space="0" w:color="auto"/>
            <w:right w:val="none" w:sz="0" w:space="0" w:color="auto"/>
          </w:divBdr>
          <w:divsChild>
            <w:div w:id="1744797629">
              <w:marLeft w:val="0"/>
              <w:marRight w:val="0"/>
              <w:marTop w:val="0"/>
              <w:marBottom w:val="0"/>
              <w:divBdr>
                <w:top w:val="none" w:sz="0" w:space="0" w:color="auto"/>
                <w:left w:val="none" w:sz="0" w:space="0" w:color="auto"/>
                <w:bottom w:val="none" w:sz="0" w:space="0" w:color="auto"/>
                <w:right w:val="none" w:sz="0" w:space="0" w:color="auto"/>
              </w:divBdr>
              <w:divsChild>
                <w:div w:id="17039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08080">
      <w:bodyDiv w:val="1"/>
      <w:marLeft w:val="0"/>
      <w:marRight w:val="0"/>
      <w:marTop w:val="0"/>
      <w:marBottom w:val="0"/>
      <w:divBdr>
        <w:top w:val="none" w:sz="0" w:space="0" w:color="auto"/>
        <w:left w:val="none" w:sz="0" w:space="0" w:color="auto"/>
        <w:bottom w:val="none" w:sz="0" w:space="0" w:color="auto"/>
        <w:right w:val="none" w:sz="0" w:space="0" w:color="auto"/>
      </w:divBdr>
    </w:div>
    <w:div w:id="634872349">
      <w:bodyDiv w:val="1"/>
      <w:marLeft w:val="0"/>
      <w:marRight w:val="0"/>
      <w:marTop w:val="0"/>
      <w:marBottom w:val="0"/>
      <w:divBdr>
        <w:top w:val="none" w:sz="0" w:space="0" w:color="auto"/>
        <w:left w:val="none" w:sz="0" w:space="0" w:color="auto"/>
        <w:bottom w:val="none" w:sz="0" w:space="0" w:color="auto"/>
        <w:right w:val="none" w:sz="0" w:space="0" w:color="auto"/>
      </w:divBdr>
    </w:div>
    <w:div w:id="645286051">
      <w:bodyDiv w:val="1"/>
      <w:marLeft w:val="0"/>
      <w:marRight w:val="0"/>
      <w:marTop w:val="0"/>
      <w:marBottom w:val="0"/>
      <w:divBdr>
        <w:top w:val="none" w:sz="0" w:space="0" w:color="auto"/>
        <w:left w:val="none" w:sz="0" w:space="0" w:color="auto"/>
        <w:bottom w:val="none" w:sz="0" w:space="0" w:color="auto"/>
        <w:right w:val="none" w:sz="0" w:space="0" w:color="auto"/>
      </w:divBdr>
      <w:divsChild>
        <w:div w:id="777528203">
          <w:marLeft w:val="0"/>
          <w:marRight w:val="0"/>
          <w:marTop w:val="0"/>
          <w:marBottom w:val="0"/>
          <w:divBdr>
            <w:top w:val="none" w:sz="0" w:space="0" w:color="auto"/>
            <w:left w:val="none" w:sz="0" w:space="0" w:color="auto"/>
            <w:bottom w:val="none" w:sz="0" w:space="0" w:color="auto"/>
            <w:right w:val="none" w:sz="0" w:space="0" w:color="auto"/>
          </w:divBdr>
          <w:divsChild>
            <w:div w:id="357856225">
              <w:marLeft w:val="0"/>
              <w:marRight w:val="0"/>
              <w:marTop w:val="0"/>
              <w:marBottom w:val="0"/>
              <w:divBdr>
                <w:top w:val="none" w:sz="0" w:space="0" w:color="auto"/>
                <w:left w:val="none" w:sz="0" w:space="0" w:color="auto"/>
                <w:bottom w:val="none" w:sz="0" w:space="0" w:color="auto"/>
                <w:right w:val="none" w:sz="0" w:space="0" w:color="auto"/>
              </w:divBdr>
              <w:divsChild>
                <w:div w:id="68271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53088">
      <w:bodyDiv w:val="1"/>
      <w:marLeft w:val="0"/>
      <w:marRight w:val="0"/>
      <w:marTop w:val="0"/>
      <w:marBottom w:val="0"/>
      <w:divBdr>
        <w:top w:val="none" w:sz="0" w:space="0" w:color="auto"/>
        <w:left w:val="none" w:sz="0" w:space="0" w:color="auto"/>
        <w:bottom w:val="none" w:sz="0" w:space="0" w:color="auto"/>
        <w:right w:val="none" w:sz="0" w:space="0" w:color="auto"/>
      </w:divBdr>
    </w:div>
    <w:div w:id="688989887">
      <w:bodyDiv w:val="1"/>
      <w:marLeft w:val="0"/>
      <w:marRight w:val="0"/>
      <w:marTop w:val="0"/>
      <w:marBottom w:val="0"/>
      <w:divBdr>
        <w:top w:val="none" w:sz="0" w:space="0" w:color="auto"/>
        <w:left w:val="none" w:sz="0" w:space="0" w:color="auto"/>
        <w:bottom w:val="none" w:sz="0" w:space="0" w:color="auto"/>
        <w:right w:val="none" w:sz="0" w:space="0" w:color="auto"/>
      </w:divBdr>
      <w:divsChild>
        <w:div w:id="1958674873">
          <w:marLeft w:val="0"/>
          <w:marRight w:val="0"/>
          <w:marTop w:val="0"/>
          <w:marBottom w:val="0"/>
          <w:divBdr>
            <w:top w:val="none" w:sz="0" w:space="0" w:color="auto"/>
            <w:left w:val="none" w:sz="0" w:space="0" w:color="auto"/>
            <w:bottom w:val="none" w:sz="0" w:space="0" w:color="auto"/>
            <w:right w:val="none" w:sz="0" w:space="0" w:color="auto"/>
          </w:divBdr>
        </w:div>
      </w:divsChild>
    </w:div>
    <w:div w:id="787356804">
      <w:bodyDiv w:val="1"/>
      <w:marLeft w:val="0"/>
      <w:marRight w:val="0"/>
      <w:marTop w:val="0"/>
      <w:marBottom w:val="0"/>
      <w:divBdr>
        <w:top w:val="none" w:sz="0" w:space="0" w:color="auto"/>
        <w:left w:val="none" w:sz="0" w:space="0" w:color="auto"/>
        <w:bottom w:val="none" w:sz="0" w:space="0" w:color="auto"/>
        <w:right w:val="none" w:sz="0" w:space="0" w:color="auto"/>
      </w:divBdr>
    </w:div>
    <w:div w:id="832457299">
      <w:bodyDiv w:val="1"/>
      <w:marLeft w:val="0"/>
      <w:marRight w:val="0"/>
      <w:marTop w:val="0"/>
      <w:marBottom w:val="0"/>
      <w:divBdr>
        <w:top w:val="none" w:sz="0" w:space="0" w:color="auto"/>
        <w:left w:val="none" w:sz="0" w:space="0" w:color="auto"/>
        <w:bottom w:val="none" w:sz="0" w:space="0" w:color="auto"/>
        <w:right w:val="none" w:sz="0" w:space="0" w:color="auto"/>
      </w:divBdr>
    </w:div>
    <w:div w:id="854152121">
      <w:bodyDiv w:val="1"/>
      <w:marLeft w:val="0"/>
      <w:marRight w:val="0"/>
      <w:marTop w:val="0"/>
      <w:marBottom w:val="0"/>
      <w:divBdr>
        <w:top w:val="none" w:sz="0" w:space="0" w:color="auto"/>
        <w:left w:val="none" w:sz="0" w:space="0" w:color="auto"/>
        <w:bottom w:val="none" w:sz="0" w:space="0" w:color="auto"/>
        <w:right w:val="none" w:sz="0" w:space="0" w:color="auto"/>
      </w:divBdr>
      <w:divsChild>
        <w:div w:id="1273827817">
          <w:marLeft w:val="0"/>
          <w:marRight w:val="0"/>
          <w:marTop w:val="0"/>
          <w:marBottom w:val="0"/>
          <w:divBdr>
            <w:top w:val="none" w:sz="0" w:space="0" w:color="auto"/>
            <w:left w:val="none" w:sz="0" w:space="0" w:color="auto"/>
            <w:bottom w:val="none" w:sz="0" w:space="0" w:color="auto"/>
            <w:right w:val="none" w:sz="0" w:space="0" w:color="auto"/>
          </w:divBdr>
          <w:divsChild>
            <w:div w:id="2097902362">
              <w:marLeft w:val="0"/>
              <w:marRight w:val="0"/>
              <w:marTop w:val="0"/>
              <w:marBottom w:val="0"/>
              <w:divBdr>
                <w:top w:val="none" w:sz="0" w:space="0" w:color="auto"/>
                <w:left w:val="none" w:sz="0" w:space="0" w:color="auto"/>
                <w:bottom w:val="none" w:sz="0" w:space="0" w:color="auto"/>
                <w:right w:val="none" w:sz="0" w:space="0" w:color="auto"/>
              </w:divBdr>
              <w:divsChild>
                <w:div w:id="20240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51978">
      <w:bodyDiv w:val="1"/>
      <w:marLeft w:val="0"/>
      <w:marRight w:val="0"/>
      <w:marTop w:val="0"/>
      <w:marBottom w:val="0"/>
      <w:divBdr>
        <w:top w:val="none" w:sz="0" w:space="0" w:color="auto"/>
        <w:left w:val="none" w:sz="0" w:space="0" w:color="auto"/>
        <w:bottom w:val="none" w:sz="0" w:space="0" w:color="auto"/>
        <w:right w:val="none" w:sz="0" w:space="0" w:color="auto"/>
      </w:divBdr>
      <w:divsChild>
        <w:div w:id="641620169">
          <w:marLeft w:val="0"/>
          <w:marRight w:val="0"/>
          <w:marTop w:val="0"/>
          <w:marBottom w:val="0"/>
          <w:divBdr>
            <w:top w:val="none" w:sz="0" w:space="0" w:color="auto"/>
            <w:left w:val="none" w:sz="0" w:space="0" w:color="auto"/>
            <w:bottom w:val="none" w:sz="0" w:space="0" w:color="auto"/>
            <w:right w:val="none" w:sz="0" w:space="0" w:color="auto"/>
          </w:divBdr>
          <w:divsChild>
            <w:div w:id="1281844072">
              <w:marLeft w:val="0"/>
              <w:marRight w:val="0"/>
              <w:marTop w:val="0"/>
              <w:marBottom w:val="0"/>
              <w:divBdr>
                <w:top w:val="none" w:sz="0" w:space="0" w:color="auto"/>
                <w:left w:val="none" w:sz="0" w:space="0" w:color="auto"/>
                <w:bottom w:val="none" w:sz="0" w:space="0" w:color="auto"/>
                <w:right w:val="none" w:sz="0" w:space="0" w:color="auto"/>
              </w:divBdr>
              <w:divsChild>
                <w:div w:id="45417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74569">
      <w:bodyDiv w:val="1"/>
      <w:marLeft w:val="0"/>
      <w:marRight w:val="0"/>
      <w:marTop w:val="0"/>
      <w:marBottom w:val="0"/>
      <w:divBdr>
        <w:top w:val="none" w:sz="0" w:space="0" w:color="auto"/>
        <w:left w:val="none" w:sz="0" w:space="0" w:color="auto"/>
        <w:bottom w:val="none" w:sz="0" w:space="0" w:color="auto"/>
        <w:right w:val="none" w:sz="0" w:space="0" w:color="auto"/>
      </w:divBdr>
    </w:div>
    <w:div w:id="953056296">
      <w:bodyDiv w:val="1"/>
      <w:marLeft w:val="0"/>
      <w:marRight w:val="0"/>
      <w:marTop w:val="0"/>
      <w:marBottom w:val="0"/>
      <w:divBdr>
        <w:top w:val="none" w:sz="0" w:space="0" w:color="auto"/>
        <w:left w:val="none" w:sz="0" w:space="0" w:color="auto"/>
        <w:bottom w:val="none" w:sz="0" w:space="0" w:color="auto"/>
        <w:right w:val="none" w:sz="0" w:space="0" w:color="auto"/>
      </w:divBdr>
    </w:div>
    <w:div w:id="1003506088">
      <w:bodyDiv w:val="1"/>
      <w:marLeft w:val="0"/>
      <w:marRight w:val="0"/>
      <w:marTop w:val="0"/>
      <w:marBottom w:val="0"/>
      <w:divBdr>
        <w:top w:val="none" w:sz="0" w:space="0" w:color="auto"/>
        <w:left w:val="none" w:sz="0" w:space="0" w:color="auto"/>
        <w:bottom w:val="none" w:sz="0" w:space="0" w:color="auto"/>
        <w:right w:val="none" w:sz="0" w:space="0" w:color="auto"/>
      </w:divBdr>
    </w:div>
    <w:div w:id="1010638987">
      <w:bodyDiv w:val="1"/>
      <w:marLeft w:val="0"/>
      <w:marRight w:val="0"/>
      <w:marTop w:val="0"/>
      <w:marBottom w:val="0"/>
      <w:divBdr>
        <w:top w:val="none" w:sz="0" w:space="0" w:color="auto"/>
        <w:left w:val="none" w:sz="0" w:space="0" w:color="auto"/>
        <w:bottom w:val="none" w:sz="0" w:space="0" w:color="auto"/>
        <w:right w:val="none" w:sz="0" w:space="0" w:color="auto"/>
      </w:divBdr>
    </w:div>
    <w:div w:id="1032415102">
      <w:bodyDiv w:val="1"/>
      <w:marLeft w:val="0"/>
      <w:marRight w:val="0"/>
      <w:marTop w:val="0"/>
      <w:marBottom w:val="0"/>
      <w:divBdr>
        <w:top w:val="none" w:sz="0" w:space="0" w:color="auto"/>
        <w:left w:val="none" w:sz="0" w:space="0" w:color="auto"/>
        <w:bottom w:val="none" w:sz="0" w:space="0" w:color="auto"/>
        <w:right w:val="none" w:sz="0" w:space="0" w:color="auto"/>
      </w:divBdr>
      <w:divsChild>
        <w:div w:id="126551662">
          <w:marLeft w:val="0"/>
          <w:marRight w:val="0"/>
          <w:marTop w:val="0"/>
          <w:marBottom w:val="0"/>
          <w:divBdr>
            <w:top w:val="none" w:sz="0" w:space="0" w:color="auto"/>
            <w:left w:val="none" w:sz="0" w:space="0" w:color="auto"/>
            <w:bottom w:val="none" w:sz="0" w:space="0" w:color="auto"/>
            <w:right w:val="none" w:sz="0" w:space="0" w:color="auto"/>
          </w:divBdr>
        </w:div>
      </w:divsChild>
    </w:div>
    <w:div w:id="1120421908">
      <w:bodyDiv w:val="1"/>
      <w:marLeft w:val="0"/>
      <w:marRight w:val="0"/>
      <w:marTop w:val="0"/>
      <w:marBottom w:val="0"/>
      <w:divBdr>
        <w:top w:val="none" w:sz="0" w:space="0" w:color="auto"/>
        <w:left w:val="none" w:sz="0" w:space="0" w:color="auto"/>
        <w:bottom w:val="none" w:sz="0" w:space="0" w:color="auto"/>
        <w:right w:val="none" w:sz="0" w:space="0" w:color="auto"/>
      </w:divBdr>
      <w:divsChild>
        <w:div w:id="1413315518">
          <w:marLeft w:val="0"/>
          <w:marRight w:val="0"/>
          <w:marTop w:val="0"/>
          <w:marBottom w:val="0"/>
          <w:divBdr>
            <w:top w:val="none" w:sz="0" w:space="0" w:color="auto"/>
            <w:left w:val="none" w:sz="0" w:space="0" w:color="auto"/>
            <w:bottom w:val="none" w:sz="0" w:space="0" w:color="auto"/>
            <w:right w:val="none" w:sz="0" w:space="0" w:color="auto"/>
          </w:divBdr>
          <w:divsChild>
            <w:div w:id="272370394">
              <w:marLeft w:val="0"/>
              <w:marRight w:val="0"/>
              <w:marTop w:val="0"/>
              <w:marBottom w:val="0"/>
              <w:divBdr>
                <w:top w:val="none" w:sz="0" w:space="0" w:color="auto"/>
                <w:left w:val="none" w:sz="0" w:space="0" w:color="auto"/>
                <w:bottom w:val="none" w:sz="0" w:space="0" w:color="auto"/>
                <w:right w:val="none" w:sz="0" w:space="0" w:color="auto"/>
              </w:divBdr>
              <w:divsChild>
                <w:div w:id="87334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07330">
      <w:bodyDiv w:val="1"/>
      <w:marLeft w:val="0"/>
      <w:marRight w:val="0"/>
      <w:marTop w:val="0"/>
      <w:marBottom w:val="0"/>
      <w:divBdr>
        <w:top w:val="none" w:sz="0" w:space="0" w:color="auto"/>
        <w:left w:val="none" w:sz="0" w:space="0" w:color="auto"/>
        <w:bottom w:val="none" w:sz="0" w:space="0" w:color="auto"/>
        <w:right w:val="none" w:sz="0" w:space="0" w:color="auto"/>
      </w:divBdr>
      <w:divsChild>
        <w:div w:id="776750223">
          <w:marLeft w:val="0"/>
          <w:marRight w:val="0"/>
          <w:marTop w:val="0"/>
          <w:marBottom w:val="0"/>
          <w:divBdr>
            <w:top w:val="none" w:sz="0" w:space="0" w:color="auto"/>
            <w:left w:val="none" w:sz="0" w:space="0" w:color="auto"/>
            <w:bottom w:val="none" w:sz="0" w:space="0" w:color="auto"/>
            <w:right w:val="none" w:sz="0" w:space="0" w:color="auto"/>
          </w:divBdr>
          <w:divsChild>
            <w:div w:id="140511147">
              <w:marLeft w:val="0"/>
              <w:marRight w:val="0"/>
              <w:marTop w:val="0"/>
              <w:marBottom w:val="0"/>
              <w:divBdr>
                <w:top w:val="none" w:sz="0" w:space="0" w:color="auto"/>
                <w:left w:val="none" w:sz="0" w:space="0" w:color="auto"/>
                <w:bottom w:val="none" w:sz="0" w:space="0" w:color="auto"/>
                <w:right w:val="none" w:sz="0" w:space="0" w:color="auto"/>
              </w:divBdr>
              <w:divsChild>
                <w:div w:id="18968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08907">
      <w:bodyDiv w:val="1"/>
      <w:marLeft w:val="0"/>
      <w:marRight w:val="0"/>
      <w:marTop w:val="0"/>
      <w:marBottom w:val="0"/>
      <w:divBdr>
        <w:top w:val="none" w:sz="0" w:space="0" w:color="auto"/>
        <w:left w:val="none" w:sz="0" w:space="0" w:color="auto"/>
        <w:bottom w:val="none" w:sz="0" w:space="0" w:color="auto"/>
        <w:right w:val="none" w:sz="0" w:space="0" w:color="auto"/>
      </w:divBdr>
      <w:divsChild>
        <w:div w:id="1034649367">
          <w:marLeft w:val="0"/>
          <w:marRight w:val="0"/>
          <w:marTop w:val="0"/>
          <w:marBottom w:val="0"/>
          <w:divBdr>
            <w:top w:val="none" w:sz="0" w:space="0" w:color="auto"/>
            <w:left w:val="none" w:sz="0" w:space="0" w:color="auto"/>
            <w:bottom w:val="none" w:sz="0" w:space="0" w:color="auto"/>
            <w:right w:val="none" w:sz="0" w:space="0" w:color="auto"/>
          </w:divBdr>
          <w:divsChild>
            <w:div w:id="899364689">
              <w:marLeft w:val="0"/>
              <w:marRight w:val="0"/>
              <w:marTop w:val="0"/>
              <w:marBottom w:val="0"/>
              <w:divBdr>
                <w:top w:val="none" w:sz="0" w:space="0" w:color="auto"/>
                <w:left w:val="none" w:sz="0" w:space="0" w:color="auto"/>
                <w:bottom w:val="none" w:sz="0" w:space="0" w:color="auto"/>
                <w:right w:val="none" w:sz="0" w:space="0" w:color="auto"/>
              </w:divBdr>
              <w:divsChild>
                <w:div w:id="1021514431">
                  <w:marLeft w:val="0"/>
                  <w:marRight w:val="0"/>
                  <w:marTop w:val="0"/>
                  <w:marBottom w:val="0"/>
                  <w:divBdr>
                    <w:top w:val="none" w:sz="0" w:space="0" w:color="auto"/>
                    <w:left w:val="none" w:sz="0" w:space="0" w:color="auto"/>
                    <w:bottom w:val="none" w:sz="0" w:space="0" w:color="auto"/>
                    <w:right w:val="none" w:sz="0" w:space="0" w:color="auto"/>
                  </w:divBdr>
                  <w:divsChild>
                    <w:div w:id="7409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970736">
      <w:bodyDiv w:val="1"/>
      <w:marLeft w:val="0"/>
      <w:marRight w:val="0"/>
      <w:marTop w:val="0"/>
      <w:marBottom w:val="0"/>
      <w:divBdr>
        <w:top w:val="none" w:sz="0" w:space="0" w:color="auto"/>
        <w:left w:val="none" w:sz="0" w:space="0" w:color="auto"/>
        <w:bottom w:val="none" w:sz="0" w:space="0" w:color="auto"/>
        <w:right w:val="none" w:sz="0" w:space="0" w:color="auto"/>
      </w:divBdr>
      <w:divsChild>
        <w:div w:id="625085740">
          <w:marLeft w:val="0"/>
          <w:marRight w:val="0"/>
          <w:marTop w:val="0"/>
          <w:marBottom w:val="0"/>
          <w:divBdr>
            <w:top w:val="none" w:sz="0" w:space="0" w:color="auto"/>
            <w:left w:val="none" w:sz="0" w:space="0" w:color="auto"/>
            <w:bottom w:val="none" w:sz="0" w:space="0" w:color="auto"/>
            <w:right w:val="none" w:sz="0" w:space="0" w:color="auto"/>
          </w:divBdr>
          <w:divsChild>
            <w:div w:id="1821187325">
              <w:marLeft w:val="0"/>
              <w:marRight w:val="0"/>
              <w:marTop w:val="0"/>
              <w:marBottom w:val="0"/>
              <w:divBdr>
                <w:top w:val="none" w:sz="0" w:space="0" w:color="auto"/>
                <w:left w:val="none" w:sz="0" w:space="0" w:color="auto"/>
                <w:bottom w:val="none" w:sz="0" w:space="0" w:color="auto"/>
                <w:right w:val="none" w:sz="0" w:space="0" w:color="auto"/>
              </w:divBdr>
              <w:divsChild>
                <w:div w:id="15572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6054">
      <w:bodyDiv w:val="1"/>
      <w:marLeft w:val="0"/>
      <w:marRight w:val="0"/>
      <w:marTop w:val="0"/>
      <w:marBottom w:val="0"/>
      <w:divBdr>
        <w:top w:val="none" w:sz="0" w:space="0" w:color="auto"/>
        <w:left w:val="none" w:sz="0" w:space="0" w:color="auto"/>
        <w:bottom w:val="none" w:sz="0" w:space="0" w:color="auto"/>
        <w:right w:val="none" w:sz="0" w:space="0" w:color="auto"/>
      </w:divBdr>
      <w:divsChild>
        <w:div w:id="1861046566">
          <w:marLeft w:val="0"/>
          <w:marRight w:val="0"/>
          <w:marTop w:val="0"/>
          <w:marBottom w:val="0"/>
          <w:divBdr>
            <w:top w:val="none" w:sz="0" w:space="0" w:color="auto"/>
            <w:left w:val="none" w:sz="0" w:space="0" w:color="auto"/>
            <w:bottom w:val="none" w:sz="0" w:space="0" w:color="auto"/>
            <w:right w:val="none" w:sz="0" w:space="0" w:color="auto"/>
          </w:divBdr>
          <w:divsChild>
            <w:div w:id="75177762">
              <w:marLeft w:val="0"/>
              <w:marRight w:val="0"/>
              <w:marTop w:val="0"/>
              <w:marBottom w:val="0"/>
              <w:divBdr>
                <w:top w:val="none" w:sz="0" w:space="0" w:color="auto"/>
                <w:left w:val="none" w:sz="0" w:space="0" w:color="auto"/>
                <w:bottom w:val="none" w:sz="0" w:space="0" w:color="auto"/>
                <w:right w:val="none" w:sz="0" w:space="0" w:color="auto"/>
              </w:divBdr>
              <w:divsChild>
                <w:div w:id="552083388">
                  <w:marLeft w:val="0"/>
                  <w:marRight w:val="0"/>
                  <w:marTop w:val="0"/>
                  <w:marBottom w:val="0"/>
                  <w:divBdr>
                    <w:top w:val="none" w:sz="0" w:space="0" w:color="auto"/>
                    <w:left w:val="none" w:sz="0" w:space="0" w:color="auto"/>
                    <w:bottom w:val="none" w:sz="0" w:space="0" w:color="auto"/>
                    <w:right w:val="none" w:sz="0" w:space="0" w:color="auto"/>
                  </w:divBdr>
                  <w:divsChild>
                    <w:div w:id="21163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5206">
      <w:bodyDiv w:val="1"/>
      <w:marLeft w:val="0"/>
      <w:marRight w:val="0"/>
      <w:marTop w:val="0"/>
      <w:marBottom w:val="0"/>
      <w:divBdr>
        <w:top w:val="none" w:sz="0" w:space="0" w:color="auto"/>
        <w:left w:val="none" w:sz="0" w:space="0" w:color="auto"/>
        <w:bottom w:val="none" w:sz="0" w:space="0" w:color="auto"/>
        <w:right w:val="none" w:sz="0" w:space="0" w:color="auto"/>
      </w:divBdr>
    </w:div>
    <w:div w:id="1301613664">
      <w:bodyDiv w:val="1"/>
      <w:marLeft w:val="0"/>
      <w:marRight w:val="0"/>
      <w:marTop w:val="0"/>
      <w:marBottom w:val="0"/>
      <w:divBdr>
        <w:top w:val="none" w:sz="0" w:space="0" w:color="auto"/>
        <w:left w:val="none" w:sz="0" w:space="0" w:color="auto"/>
        <w:bottom w:val="none" w:sz="0" w:space="0" w:color="auto"/>
        <w:right w:val="none" w:sz="0" w:space="0" w:color="auto"/>
      </w:divBdr>
      <w:divsChild>
        <w:div w:id="546259554">
          <w:marLeft w:val="0"/>
          <w:marRight w:val="0"/>
          <w:marTop w:val="0"/>
          <w:marBottom w:val="0"/>
          <w:divBdr>
            <w:top w:val="none" w:sz="0" w:space="0" w:color="auto"/>
            <w:left w:val="none" w:sz="0" w:space="0" w:color="auto"/>
            <w:bottom w:val="none" w:sz="0" w:space="0" w:color="auto"/>
            <w:right w:val="none" w:sz="0" w:space="0" w:color="auto"/>
          </w:divBdr>
          <w:divsChild>
            <w:div w:id="274365943">
              <w:marLeft w:val="0"/>
              <w:marRight w:val="0"/>
              <w:marTop w:val="0"/>
              <w:marBottom w:val="0"/>
              <w:divBdr>
                <w:top w:val="none" w:sz="0" w:space="0" w:color="auto"/>
                <w:left w:val="none" w:sz="0" w:space="0" w:color="auto"/>
                <w:bottom w:val="none" w:sz="0" w:space="0" w:color="auto"/>
                <w:right w:val="none" w:sz="0" w:space="0" w:color="auto"/>
              </w:divBdr>
              <w:divsChild>
                <w:div w:id="20189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58187">
      <w:bodyDiv w:val="1"/>
      <w:marLeft w:val="0"/>
      <w:marRight w:val="0"/>
      <w:marTop w:val="0"/>
      <w:marBottom w:val="0"/>
      <w:divBdr>
        <w:top w:val="none" w:sz="0" w:space="0" w:color="auto"/>
        <w:left w:val="none" w:sz="0" w:space="0" w:color="auto"/>
        <w:bottom w:val="none" w:sz="0" w:space="0" w:color="auto"/>
        <w:right w:val="none" w:sz="0" w:space="0" w:color="auto"/>
      </w:divBdr>
    </w:div>
    <w:div w:id="1411080453">
      <w:bodyDiv w:val="1"/>
      <w:marLeft w:val="0"/>
      <w:marRight w:val="0"/>
      <w:marTop w:val="0"/>
      <w:marBottom w:val="0"/>
      <w:divBdr>
        <w:top w:val="none" w:sz="0" w:space="0" w:color="auto"/>
        <w:left w:val="none" w:sz="0" w:space="0" w:color="auto"/>
        <w:bottom w:val="none" w:sz="0" w:space="0" w:color="auto"/>
        <w:right w:val="none" w:sz="0" w:space="0" w:color="auto"/>
      </w:divBdr>
    </w:div>
    <w:div w:id="1425960182">
      <w:bodyDiv w:val="1"/>
      <w:marLeft w:val="0"/>
      <w:marRight w:val="0"/>
      <w:marTop w:val="0"/>
      <w:marBottom w:val="0"/>
      <w:divBdr>
        <w:top w:val="none" w:sz="0" w:space="0" w:color="auto"/>
        <w:left w:val="none" w:sz="0" w:space="0" w:color="auto"/>
        <w:bottom w:val="none" w:sz="0" w:space="0" w:color="auto"/>
        <w:right w:val="none" w:sz="0" w:space="0" w:color="auto"/>
      </w:divBdr>
    </w:div>
    <w:div w:id="1454901778">
      <w:bodyDiv w:val="1"/>
      <w:marLeft w:val="0"/>
      <w:marRight w:val="0"/>
      <w:marTop w:val="0"/>
      <w:marBottom w:val="0"/>
      <w:divBdr>
        <w:top w:val="none" w:sz="0" w:space="0" w:color="auto"/>
        <w:left w:val="none" w:sz="0" w:space="0" w:color="auto"/>
        <w:bottom w:val="none" w:sz="0" w:space="0" w:color="auto"/>
        <w:right w:val="none" w:sz="0" w:space="0" w:color="auto"/>
      </w:divBdr>
      <w:divsChild>
        <w:div w:id="1537231165">
          <w:marLeft w:val="0"/>
          <w:marRight w:val="0"/>
          <w:marTop w:val="0"/>
          <w:marBottom w:val="0"/>
          <w:divBdr>
            <w:top w:val="none" w:sz="0" w:space="0" w:color="auto"/>
            <w:left w:val="none" w:sz="0" w:space="0" w:color="auto"/>
            <w:bottom w:val="none" w:sz="0" w:space="0" w:color="auto"/>
            <w:right w:val="none" w:sz="0" w:space="0" w:color="auto"/>
          </w:divBdr>
          <w:divsChild>
            <w:div w:id="1609043771">
              <w:marLeft w:val="0"/>
              <w:marRight w:val="0"/>
              <w:marTop w:val="0"/>
              <w:marBottom w:val="0"/>
              <w:divBdr>
                <w:top w:val="none" w:sz="0" w:space="0" w:color="auto"/>
                <w:left w:val="none" w:sz="0" w:space="0" w:color="auto"/>
                <w:bottom w:val="none" w:sz="0" w:space="0" w:color="auto"/>
                <w:right w:val="none" w:sz="0" w:space="0" w:color="auto"/>
              </w:divBdr>
              <w:divsChild>
                <w:div w:id="535121871">
                  <w:marLeft w:val="0"/>
                  <w:marRight w:val="0"/>
                  <w:marTop w:val="0"/>
                  <w:marBottom w:val="0"/>
                  <w:divBdr>
                    <w:top w:val="none" w:sz="0" w:space="0" w:color="auto"/>
                    <w:left w:val="none" w:sz="0" w:space="0" w:color="auto"/>
                    <w:bottom w:val="none" w:sz="0" w:space="0" w:color="auto"/>
                    <w:right w:val="none" w:sz="0" w:space="0" w:color="auto"/>
                  </w:divBdr>
                  <w:divsChild>
                    <w:div w:id="17324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7912">
      <w:bodyDiv w:val="1"/>
      <w:marLeft w:val="0"/>
      <w:marRight w:val="0"/>
      <w:marTop w:val="0"/>
      <w:marBottom w:val="0"/>
      <w:divBdr>
        <w:top w:val="none" w:sz="0" w:space="0" w:color="auto"/>
        <w:left w:val="none" w:sz="0" w:space="0" w:color="auto"/>
        <w:bottom w:val="none" w:sz="0" w:space="0" w:color="auto"/>
        <w:right w:val="none" w:sz="0" w:space="0" w:color="auto"/>
      </w:divBdr>
      <w:divsChild>
        <w:div w:id="244188169">
          <w:marLeft w:val="0"/>
          <w:marRight w:val="0"/>
          <w:marTop w:val="0"/>
          <w:marBottom w:val="0"/>
          <w:divBdr>
            <w:top w:val="none" w:sz="0" w:space="0" w:color="auto"/>
            <w:left w:val="none" w:sz="0" w:space="0" w:color="auto"/>
            <w:bottom w:val="none" w:sz="0" w:space="0" w:color="auto"/>
            <w:right w:val="none" w:sz="0" w:space="0" w:color="auto"/>
          </w:divBdr>
          <w:divsChild>
            <w:div w:id="1806116440">
              <w:marLeft w:val="0"/>
              <w:marRight w:val="0"/>
              <w:marTop w:val="0"/>
              <w:marBottom w:val="0"/>
              <w:divBdr>
                <w:top w:val="none" w:sz="0" w:space="0" w:color="auto"/>
                <w:left w:val="none" w:sz="0" w:space="0" w:color="auto"/>
                <w:bottom w:val="none" w:sz="0" w:space="0" w:color="auto"/>
                <w:right w:val="none" w:sz="0" w:space="0" w:color="auto"/>
              </w:divBdr>
              <w:divsChild>
                <w:div w:id="1283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973102">
      <w:bodyDiv w:val="1"/>
      <w:marLeft w:val="0"/>
      <w:marRight w:val="0"/>
      <w:marTop w:val="0"/>
      <w:marBottom w:val="0"/>
      <w:divBdr>
        <w:top w:val="none" w:sz="0" w:space="0" w:color="auto"/>
        <w:left w:val="none" w:sz="0" w:space="0" w:color="auto"/>
        <w:bottom w:val="none" w:sz="0" w:space="0" w:color="auto"/>
        <w:right w:val="none" w:sz="0" w:space="0" w:color="auto"/>
      </w:divBdr>
    </w:div>
    <w:div w:id="1505899843">
      <w:bodyDiv w:val="1"/>
      <w:marLeft w:val="0"/>
      <w:marRight w:val="0"/>
      <w:marTop w:val="0"/>
      <w:marBottom w:val="0"/>
      <w:divBdr>
        <w:top w:val="none" w:sz="0" w:space="0" w:color="auto"/>
        <w:left w:val="none" w:sz="0" w:space="0" w:color="auto"/>
        <w:bottom w:val="none" w:sz="0" w:space="0" w:color="auto"/>
        <w:right w:val="none" w:sz="0" w:space="0" w:color="auto"/>
      </w:divBdr>
    </w:div>
    <w:div w:id="1509557785">
      <w:bodyDiv w:val="1"/>
      <w:marLeft w:val="0"/>
      <w:marRight w:val="0"/>
      <w:marTop w:val="0"/>
      <w:marBottom w:val="0"/>
      <w:divBdr>
        <w:top w:val="none" w:sz="0" w:space="0" w:color="auto"/>
        <w:left w:val="none" w:sz="0" w:space="0" w:color="auto"/>
        <w:bottom w:val="none" w:sz="0" w:space="0" w:color="auto"/>
        <w:right w:val="none" w:sz="0" w:space="0" w:color="auto"/>
      </w:divBdr>
      <w:divsChild>
        <w:div w:id="390495653">
          <w:marLeft w:val="0"/>
          <w:marRight w:val="0"/>
          <w:marTop w:val="0"/>
          <w:marBottom w:val="0"/>
          <w:divBdr>
            <w:top w:val="none" w:sz="0" w:space="0" w:color="auto"/>
            <w:left w:val="none" w:sz="0" w:space="0" w:color="auto"/>
            <w:bottom w:val="none" w:sz="0" w:space="0" w:color="auto"/>
            <w:right w:val="none" w:sz="0" w:space="0" w:color="auto"/>
          </w:divBdr>
          <w:divsChild>
            <w:div w:id="1793094157">
              <w:marLeft w:val="0"/>
              <w:marRight w:val="0"/>
              <w:marTop w:val="0"/>
              <w:marBottom w:val="0"/>
              <w:divBdr>
                <w:top w:val="none" w:sz="0" w:space="0" w:color="auto"/>
                <w:left w:val="none" w:sz="0" w:space="0" w:color="auto"/>
                <w:bottom w:val="none" w:sz="0" w:space="0" w:color="auto"/>
                <w:right w:val="none" w:sz="0" w:space="0" w:color="auto"/>
              </w:divBdr>
              <w:divsChild>
                <w:div w:id="686055210">
                  <w:marLeft w:val="0"/>
                  <w:marRight w:val="0"/>
                  <w:marTop w:val="0"/>
                  <w:marBottom w:val="0"/>
                  <w:divBdr>
                    <w:top w:val="none" w:sz="0" w:space="0" w:color="auto"/>
                    <w:left w:val="none" w:sz="0" w:space="0" w:color="auto"/>
                    <w:bottom w:val="none" w:sz="0" w:space="0" w:color="auto"/>
                    <w:right w:val="none" w:sz="0" w:space="0" w:color="auto"/>
                  </w:divBdr>
                  <w:divsChild>
                    <w:div w:id="98778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702303">
      <w:bodyDiv w:val="1"/>
      <w:marLeft w:val="0"/>
      <w:marRight w:val="0"/>
      <w:marTop w:val="0"/>
      <w:marBottom w:val="0"/>
      <w:divBdr>
        <w:top w:val="none" w:sz="0" w:space="0" w:color="auto"/>
        <w:left w:val="none" w:sz="0" w:space="0" w:color="auto"/>
        <w:bottom w:val="none" w:sz="0" w:space="0" w:color="auto"/>
        <w:right w:val="none" w:sz="0" w:space="0" w:color="auto"/>
      </w:divBdr>
      <w:divsChild>
        <w:div w:id="1781295664">
          <w:marLeft w:val="0"/>
          <w:marRight w:val="0"/>
          <w:marTop w:val="0"/>
          <w:marBottom w:val="0"/>
          <w:divBdr>
            <w:top w:val="none" w:sz="0" w:space="0" w:color="auto"/>
            <w:left w:val="none" w:sz="0" w:space="0" w:color="auto"/>
            <w:bottom w:val="none" w:sz="0" w:space="0" w:color="auto"/>
            <w:right w:val="none" w:sz="0" w:space="0" w:color="auto"/>
          </w:divBdr>
          <w:divsChild>
            <w:div w:id="1844197362">
              <w:marLeft w:val="0"/>
              <w:marRight w:val="0"/>
              <w:marTop w:val="0"/>
              <w:marBottom w:val="0"/>
              <w:divBdr>
                <w:top w:val="none" w:sz="0" w:space="0" w:color="auto"/>
                <w:left w:val="none" w:sz="0" w:space="0" w:color="auto"/>
                <w:bottom w:val="none" w:sz="0" w:space="0" w:color="auto"/>
                <w:right w:val="none" w:sz="0" w:space="0" w:color="auto"/>
              </w:divBdr>
              <w:divsChild>
                <w:div w:id="16078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1483">
      <w:bodyDiv w:val="1"/>
      <w:marLeft w:val="0"/>
      <w:marRight w:val="0"/>
      <w:marTop w:val="0"/>
      <w:marBottom w:val="0"/>
      <w:divBdr>
        <w:top w:val="none" w:sz="0" w:space="0" w:color="auto"/>
        <w:left w:val="none" w:sz="0" w:space="0" w:color="auto"/>
        <w:bottom w:val="none" w:sz="0" w:space="0" w:color="auto"/>
        <w:right w:val="none" w:sz="0" w:space="0" w:color="auto"/>
      </w:divBdr>
      <w:divsChild>
        <w:div w:id="1236545682">
          <w:marLeft w:val="0"/>
          <w:marRight w:val="0"/>
          <w:marTop w:val="0"/>
          <w:marBottom w:val="0"/>
          <w:divBdr>
            <w:top w:val="none" w:sz="0" w:space="0" w:color="auto"/>
            <w:left w:val="none" w:sz="0" w:space="0" w:color="auto"/>
            <w:bottom w:val="none" w:sz="0" w:space="0" w:color="auto"/>
            <w:right w:val="none" w:sz="0" w:space="0" w:color="auto"/>
          </w:divBdr>
          <w:divsChild>
            <w:div w:id="1269660586">
              <w:marLeft w:val="0"/>
              <w:marRight w:val="0"/>
              <w:marTop w:val="0"/>
              <w:marBottom w:val="0"/>
              <w:divBdr>
                <w:top w:val="none" w:sz="0" w:space="0" w:color="auto"/>
                <w:left w:val="none" w:sz="0" w:space="0" w:color="auto"/>
                <w:bottom w:val="none" w:sz="0" w:space="0" w:color="auto"/>
                <w:right w:val="none" w:sz="0" w:space="0" w:color="auto"/>
              </w:divBdr>
              <w:divsChild>
                <w:div w:id="195169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558599">
      <w:bodyDiv w:val="1"/>
      <w:marLeft w:val="0"/>
      <w:marRight w:val="0"/>
      <w:marTop w:val="0"/>
      <w:marBottom w:val="0"/>
      <w:divBdr>
        <w:top w:val="none" w:sz="0" w:space="0" w:color="auto"/>
        <w:left w:val="none" w:sz="0" w:space="0" w:color="auto"/>
        <w:bottom w:val="none" w:sz="0" w:space="0" w:color="auto"/>
        <w:right w:val="none" w:sz="0" w:space="0" w:color="auto"/>
      </w:divBdr>
      <w:divsChild>
        <w:div w:id="853419800">
          <w:marLeft w:val="0"/>
          <w:marRight w:val="0"/>
          <w:marTop w:val="0"/>
          <w:marBottom w:val="0"/>
          <w:divBdr>
            <w:top w:val="none" w:sz="0" w:space="0" w:color="auto"/>
            <w:left w:val="none" w:sz="0" w:space="0" w:color="auto"/>
            <w:bottom w:val="none" w:sz="0" w:space="0" w:color="auto"/>
            <w:right w:val="none" w:sz="0" w:space="0" w:color="auto"/>
          </w:divBdr>
          <w:divsChild>
            <w:div w:id="442504198">
              <w:marLeft w:val="0"/>
              <w:marRight w:val="0"/>
              <w:marTop w:val="0"/>
              <w:marBottom w:val="0"/>
              <w:divBdr>
                <w:top w:val="none" w:sz="0" w:space="0" w:color="auto"/>
                <w:left w:val="none" w:sz="0" w:space="0" w:color="auto"/>
                <w:bottom w:val="none" w:sz="0" w:space="0" w:color="auto"/>
                <w:right w:val="none" w:sz="0" w:space="0" w:color="auto"/>
              </w:divBdr>
              <w:divsChild>
                <w:div w:id="5040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55321">
      <w:bodyDiv w:val="1"/>
      <w:marLeft w:val="0"/>
      <w:marRight w:val="0"/>
      <w:marTop w:val="0"/>
      <w:marBottom w:val="0"/>
      <w:divBdr>
        <w:top w:val="none" w:sz="0" w:space="0" w:color="auto"/>
        <w:left w:val="none" w:sz="0" w:space="0" w:color="auto"/>
        <w:bottom w:val="none" w:sz="0" w:space="0" w:color="auto"/>
        <w:right w:val="none" w:sz="0" w:space="0" w:color="auto"/>
      </w:divBdr>
      <w:divsChild>
        <w:div w:id="86734412">
          <w:marLeft w:val="0"/>
          <w:marRight w:val="0"/>
          <w:marTop w:val="0"/>
          <w:marBottom w:val="0"/>
          <w:divBdr>
            <w:top w:val="none" w:sz="0" w:space="0" w:color="auto"/>
            <w:left w:val="none" w:sz="0" w:space="0" w:color="auto"/>
            <w:bottom w:val="none" w:sz="0" w:space="0" w:color="auto"/>
            <w:right w:val="none" w:sz="0" w:space="0" w:color="auto"/>
          </w:divBdr>
          <w:divsChild>
            <w:div w:id="1213544011">
              <w:marLeft w:val="0"/>
              <w:marRight w:val="0"/>
              <w:marTop w:val="0"/>
              <w:marBottom w:val="0"/>
              <w:divBdr>
                <w:top w:val="none" w:sz="0" w:space="0" w:color="auto"/>
                <w:left w:val="none" w:sz="0" w:space="0" w:color="auto"/>
                <w:bottom w:val="none" w:sz="0" w:space="0" w:color="auto"/>
                <w:right w:val="none" w:sz="0" w:space="0" w:color="auto"/>
              </w:divBdr>
              <w:divsChild>
                <w:div w:id="11139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80058">
      <w:bodyDiv w:val="1"/>
      <w:marLeft w:val="0"/>
      <w:marRight w:val="0"/>
      <w:marTop w:val="0"/>
      <w:marBottom w:val="0"/>
      <w:divBdr>
        <w:top w:val="none" w:sz="0" w:space="0" w:color="auto"/>
        <w:left w:val="none" w:sz="0" w:space="0" w:color="auto"/>
        <w:bottom w:val="none" w:sz="0" w:space="0" w:color="auto"/>
        <w:right w:val="none" w:sz="0" w:space="0" w:color="auto"/>
      </w:divBdr>
      <w:divsChild>
        <w:div w:id="1030185737">
          <w:marLeft w:val="0"/>
          <w:marRight w:val="0"/>
          <w:marTop w:val="0"/>
          <w:marBottom w:val="0"/>
          <w:divBdr>
            <w:top w:val="none" w:sz="0" w:space="0" w:color="auto"/>
            <w:left w:val="none" w:sz="0" w:space="0" w:color="auto"/>
            <w:bottom w:val="none" w:sz="0" w:space="0" w:color="auto"/>
            <w:right w:val="none" w:sz="0" w:space="0" w:color="auto"/>
          </w:divBdr>
          <w:divsChild>
            <w:div w:id="908996680">
              <w:marLeft w:val="0"/>
              <w:marRight w:val="0"/>
              <w:marTop w:val="0"/>
              <w:marBottom w:val="0"/>
              <w:divBdr>
                <w:top w:val="none" w:sz="0" w:space="0" w:color="auto"/>
                <w:left w:val="none" w:sz="0" w:space="0" w:color="auto"/>
                <w:bottom w:val="none" w:sz="0" w:space="0" w:color="auto"/>
                <w:right w:val="none" w:sz="0" w:space="0" w:color="auto"/>
              </w:divBdr>
              <w:divsChild>
                <w:div w:id="1170952196">
                  <w:marLeft w:val="0"/>
                  <w:marRight w:val="0"/>
                  <w:marTop w:val="0"/>
                  <w:marBottom w:val="0"/>
                  <w:divBdr>
                    <w:top w:val="none" w:sz="0" w:space="0" w:color="auto"/>
                    <w:left w:val="none" w:sz="0" w:space="0" w:color="auto"/>
                    <w:bottom w:val="none" w:sz="0" w:space="0" w:color="auto"/>
                    <w:right w:val="none" w:sz="0" w:space="0" w:color="auto"/>
                  </w:divBdr>
                  <w:divsChild>
                    <w:div w:id="11210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815915">
      <w:bodyDiv w:val="1"/>
      <w:marLeft w:val="0"/>
      <w:marRight w:val="0"/>
      <w:marTop w:val="0"/>
      <w:marBottom w:val="0"/>
      <w:divBdr>
        <w:top w:val="none" w:sz="0" w:space="0" w:color="auto"/>
        <w:left w:val="none" w:sz="0" w:space="0" w:color="auto"/>
        <w:bottom w:val="none" w:sz="0" w:space="0" w:color="auto"/>
        <w:right w:val="none" w:sz="0" w:space="0" w:color="auto"/>
      </w:divBdr>
      <w:divsChild>
        <w:div w:id="141312054">
          <w:marLeft w:val="0"/>
          <w:marRight w:val="0"/>
          <w:marTop w:val="0"/>
          <w:marBottom w:val="0"/>
          <w:divBdr>
            <w:top w:val="none" w:sz="0" w:space="0" w:color="auto"/>
            <w:left w:val="none" w:sz="0" w:space="0" w:color="auto"/>
            <w:bottom w:val="none" w:sz="0" w:space="0" w:color="auto"/>
            <w:right w:val="none" w:sz="0" w:space="0" w:color="auto"/>
          </w:divBdr>
          <w:divsChild>
            <w:div w:id="1316379551">
              <w:marLeft w:val="0"/>
              <w:marRight w:val="0"/>
              <w:marTop w:val="0"/>
              <w:marBottom w:val="0"/>
              <w:divBdr>
                <w:top w:val="none" w:sz="0" w:space="0" w:color="auto"/>
                <w:left w:val="none" w:sz="0" w:space="0" w:color="auto"/>
                <w:bottom w:val="none" w:sz="0" w:space="0" w:color="auto"/>
                <w:right w:val="none" w:sz="0" w:space="0" w:color="auto"/>
              </w:divBdr>
              <w:divsChild>
                <w:div w:id="135666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7821">
      <w:bodyDiv w:val="1"/>
      <w:marLeft w:val="0"/>
      <w:marRight w:val="0"/>
      <w:marTop w:val="0"/>
      <w:marBottom w:val="0"/>
      <w:divBdr>
        <w:top w:val="none" w:sz="0" w:space="0" w:color="auto"/>
        <w:left w:val="none" w:sz="0" w:space="0" w:color="auto"/>
        <w:bottom w:val="none" w:sz="0" w:space="0" w:color="auto"/>
        <w:right w:val="none" w:sz="0" w:space="0" w:color="auto"/>
      </w:divBdr>
    </w:div>
    <w:div w:id="1730958081">
      <w:bodyDiv w:val="1"/>
      <w:marLeft w:val="0"/>
      <w:marRight w:val="0"/>
      <w:marTop w:val="0"/>
      <w:marBottom w:val="0"/>
      <w:divBdr>
        <w:top w:val="none" w:sz="0" w:space="0" w:color="auto"/>
        <w:left w:val="none" w:sz="0" w:space="0" w:color="auto"/>
        <w:bottom w:val="none" w:sz="0" w:space="0" w:color="auto"/>
        <w:right w:val="none" w:sz="0" w:space="0" w:color="auto"/>
      </w:divBdr>
    </w:div>
    <w:div w:id="1762331947">
      <w:bodyDiv w:val="1"/>
      <w:marLeft w:val="0"/>
      <w:marRight w:val="0"/>
      <w:marTop w:val="0"/>
      <w:marBottom w:val="0"/>
      <w:divBdr>
        <w:top w:val="none" w:sz="0" w:space="0" w:color="auto"/>
        <w:left w:val="none" w:sz="0" w:space="0" w:color="auto"/>
        <w:bottom w:val="none" w:sz="0" w:space="0" w:color="auto"/>
        <w:right w:val="none" w:sz="0" w:space="0" w:color="auto"/>
      </w:divBdr>
      <w:divsChild>
        <w:div w:id="1980957545">
          <w:marLeft w:val="0"/>
          <w:marRight w:val="0"/>
          <w:marTop w:val="0"/>
          <w:marBottom w:val="0"/>
          <w:divBdr>
            <w:top w:val="none" w:sz="0" w:space="0" w:color="auto"/>
            <w:left w:val="none" w:sz="0" w:space="0" w:color="auto"/>
            <w:bottom w:val="none" w:sz="0" w:space="0" w:color="auto"/>
            <w:right w:val="none" w:sz="0" w:space="0" w:color="auto"/>
          </w:divBdr>
        </w:div>
        <w:div w:id="1706565342">
          <w:marLeft w:val="0"/>
          <w:marRight w:val="0"/>
          <w:marTop w:val="0"/>
          <w:marBottom w:val="0"/>
          <w:divBdr>
            <w:top w:val="none" w:sz="0" w:space="0" w:color="auto"/>
            <w:left w:val="none" w:sz="0" w:space="0" w:color="auto"/>
            <w:bottom w:val="none" w:sz="0" w:space="0" w:color="auto"/>
            <w:right w:val="none" w:sz="0" w:space="0" w:color="auto"/>
          </w:divBdr>
        </w:div>
        <w:div w:id="1262301826">
          <w:marLeft w:val="0"/>
          <w:marRight w:val="0"/>
          <w:marTop w:val="0"/>
          <w:marBottom w:val="0"/>
          <w:divBdr>
            <w:top w:val="none" w:sz="0" w:space="0" w:color="auto"/>
            <w:left w:val="none" w:sz="0" w:space="0" w:color="auto"/>
            <w:bottom w:val="none" w:sz="0" w:space="0" w:color="auto"/>
            <w:right w:val="none" w:sz="0" w:space="0" w:color="auto"/>
          </w:divBdr>
        </w:div>
        <w:div w:id="787896885">
          <w:marLeft w:val="0"/>
          <w:marRight w:val="0"/>
          <w:marTop w:val="0"/>
          <w:marBottom w:val="0"/>
          <w:divBdr>
            <w:top w:val="none" w:sz="0" w:space="0" w:color="auto"/>
            <w:left w:val="none" w:sz="0" w:space="0" w:color="auto"/>
            <w:bottom w:val="none" w:sz="0" w:space="0" w:color="auto"/>
            <w:right w:val="none" w:sz="0" w:space="0" w:color="auto"/>
          </w:divBdr>
        </w:div>
        <w:div w:id="1354115787">
          <w:marLeft w:val="0"/>
          <w:marRight w:val="0"/>
          <w:marTop w:val="0"/>
          <w:marBottom w:val="0"/>
          <w:divBdr>
            <w:top w:val="none" w:sz="0" w:space="0" w:color="auto"/>
            <w:left w:val="none" w:sz="0" w:space="0" w:color="auto"/>
            <w:bottom w:val="none" w:sz="0" w:space="0" w:color="auto"/>
            <w:right w:val="none" w:sz="0" w:space="0" w:color="auto"/>
          </w:divBdr>
        </w:div>
        <w:div w:id="822546039">
          <w:marLeft w:val="0"/>
          <w:marRight w:val="0"/>
          <w:marTop w:val="0"/>
          <w:marBottom w:val="0"/>
          <w:divBdr>
            <w:top w:val="none" w:sz="0" w:space="0" w:color="auto"/>
            <w:left w:val="none" w:sz="0" w:space="0" w:color="auto"/>
            <w:bottom w:val="none" w:sz="0" w:space="0" w:color="auto"/>
            <w:right w:val="none" w:sz="0" w:space="0" w:color="auto"/>
          </w:divBdr>
        </w:div>
        <w:div w:id="1693189437">
          <w:marLeft w:val="0"/>
          <w:marRight w:val="0"/>
          <w:marTop w:val="0"/>
          <w:marBottom w:val="0"/>
          <w:divBdr>
            <w:top w:val="none" w:sz="0" w:space="0" w:color="auto"/>
            <w:left w:val="none" w:sz="0" w:space="0" w:color="auto"/>
            <w:bottom w:val="none" w:sz="0" w:space="0" w:color="auto"/>
            <w:right w:val="none" w:sz="0" w:space="0" w:color="auto"/>
          </w:divBdr>
        </w:div>
        <w:div w:id="158078798">
          <w:marLeft w:val="0"/>
          <w:marRight w:val="0"/>
          <w:marTop w:val="0"/>
          <w:marBottom w:val="0"/>
          <w:divBdr>
            <w:top w:val="none" w:sz="0" w:space="0" w:color="auto"/>
            <w:left w:val="none" w:sz="0" w:space="0" w:color="auto"/>
            <w:bottom w:val="none" w:sz="0" w:space="0" w:color="auto"/>
            <w:right w:val="none" w:sz="0" w:space="0" w:color="auto"/>
          </w:divBdr>
        </w:div>
        <w:div w:id="342754391">
          <w:marLeft w:val="0"/>
          <w:marRight w:val="0"/>
          <w:marTop w:val="0"/>
          <w:marBottom w:val="0"/>
          <w:divBdr>
            <w:top w:val="none" w:sz="0" w:space="0" w:color="auto"/>
            <w:left w:val="none" w:sz="0" w:space="0" w:color="auto"/>
            <w:bottom w:val="none" w:sz="0" w:space="0" w:color="auto"/>
            <w:right w:val="none" w:sz="0" w:space="0" w:color="auto"/>
          </w:divBdr>
        </w:div>
        <w:div w:id="30111345">
          <w:marLeft w:val="0"/>
          <w:marRight w:val="0"/>
          <w:marTop w:val="0"/>
          <w:marBottom w:val="0"/>
          <w:divBdr>
            <w:top w:val="none" w:sz="0" w:space="0" w:color="auto"/>
            <w:left w:val="none" w:sz="0" w:space="0" w:color="auto"/>
            <w:bottom w:val="none" w:sz="0" w:space="0" w:color="auto"/>
            <w:right w:val="none" w:sz="0" w:space="0" w:color="auto"/>
          </w:divBdr>
        </w:div>
      </w:divsChild>
    </w:div>
    <w:div w:id="1773015032">
      <w:bodyDiv w:val="1"/>
      <w:marLeft w:val="0"/>
      <w:marRight w:val="0"/>
      <w:marTop w:val="0"/>
      <w:marBottom w:val="0"/>
      <w:divBdr>
        <w:top w:val="none" w:sz="0" w:space="0" w:color="auto"/>
        <w:left w:val="none" w:sz="0" w:space="0" w:color="auto"/>
        <w:bottom w:val="none" w:sz="0" w:space="0" w:color="auto"/>
        <w:right w:val="none" w:sz="0" w:space="0" w:color="auto"/>
      </w:divBdr>
    </w:div>
    <w:div w:id="1787503110">
      <w:bodyDiv w:val="1"/>
      <w:marLeft w:val="0"/>
      <w:marRight w:val="0"/>
      <w:marTop w:val="0"/>
      <w:marBottom w:val="0"/>
      <w:divBdr>
        <w:top w:val="none" w:sz="0" w:space="0" w:color="auto"/>
        <w:left w:val="none" w:sz="0" w:space="0" w:color="auto"/>
        <w:bottom w:val="none" w:sz="0" w:space="0" w:color="auto"/>
        <w:right w:val="none" w:sz="0" w:space="0" w:color="auto"/>
      </w:divBdr>
      <w:divsChild>
        <w:div w:id="1254439837">
          <w:marLeft w:val="0"/>
          <w:marRight w:val="0"/>
          <w:marTop w:val="0"/>
          <w:marBottom w:val="0"/>
          <w:divBdr>
            <w:top w:val="none" w:sz="0" w:space="0" w:color="auto"/>
            <w:left w:val="none" w:sz="0" w:space="0" w:color="auto"/>
            <w:bottom w:val="none" w:sz="0" w:space="0" w:color="auto"/>
            <w:right w:val="none" w:sz="0" w:space="0" w:color="auto"/>
          </w:divBdr>
          <w:divsChild>
            <w:div w:id="969480105">
              <w:marLeft w:val="0"/>
              <w:marRight w:val="0"/>
              <w:marTop w:val="0"/>
              <w:marBottom w:val="0"/>
              <w:divBdr>
                <w:top w:val="none" w:sz="0" w:space="0" w:color="auto"/>
                <w:left w:val="none" w:sz="0" w:space="0" w:color="auto"/>
                <w:bottom w:val="none" w:sz="0" w:space="0" w:color="auto"/>
                <w:right w:val="none" w:sz="0" w:space="0" w:color="auto"/>
              </w:divBdr>
              <w:divsChild>
                <w:div w:id="178203012">
                  <w:marLeft w:val="0"/>
                  <w:marRight w:val="0"/>
                  <w:marTop w:val="0"/>
                  <w:marBottom w:val="0"/>
                  <w:divBdr>
                    <w:top w:val="none" w:sz="0" w:space="0" w:color="auto"/>
                    <w:left w:val="none" w:sz="0" w:space="0" w:color="auto"/>
                    <w:bottom w:val="none" w:sz="0" w:space="0" w:color="auto"/>
                    <w:right w:val="none" w:sz="0" w:space="0" w:color="auto"/>
                  </w:divBdr>
                  <w:divsChild>
                    <w:div w:id="12340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03031">
          <w:marLeft w:val="0"/>
          <w:marRight w:val="0"/>
          <w:marTop w:val="0"/>
          <w:marBottom w:val="0"/>
          <w:divBdr>
            <w:top w:val="none" w:sz="0" w:space="0" w:color="auto"/>
            <w:left w:val="none" w:sz="0" w:space="0" w:color="auto"/>
            <w:bottom w:val="none" w:sz="0" w:space="0" w:color="auto"/>
            <w:right w:val="none" w:sz="0" w:space="0" w:color="auto"/>
          </w:divBdr>
          <w:divsChild>
            <w:div w:id="331222662">
              <w:marLeft w:val="0"/>
              <w:marRight w:val="0"/>
              <w:marTop w:val="0"/>
              <w:marBottom w:val="0"/>
              <w:divBdr>
                <w:top w:val="none" w:sz="0" w:space="0" w:color="auto"/>
                <w:left w:val="none" w:sz="0" w:space="0" w:color="auto"/>
                <w:bottom w:val="none" w:sz="0" w:space="0" w:color="auto"/>
                <w:right w:val="none" w:sz="0" w:space="0" w:color="auto"/>
              </w:divBdr>
              <w:divsChild>
                <w:div w:id="559092824">
                  <w:marLeft w:val="0"/>
                  <w:marRight w:val="0"/>
                  <w:marTop w:val="0"/>
                  <w:marBottom w:val="0"/>
                  <w:divBdr>
                    <w:top w:val="none" w:sz="0" w:space="0" w:color="auto"/>
                    <w:left w:val="none" w:sz="0" w:space="0" w:color="auto"/>
                    <w:bottom w:val="none" w:sz="0" w:space="0" w:color="auto"/>
                    <w:right w:val="none" w:sz="0" w:space="0" w:color="auto"/>
                  </w:divBdr>
                  <w:divsChild>
                    <w:div w:id="5347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4449">
      <w:bodyDiv w:val="1"/>
      <w:marLeft w:val="0"/>
      <w:marRight w:val="0"/>
      <w:marTop w:val="0"/>
      <w:marBottom w:val="0"/>
      <w:divBdr>
        <w:top w:val="none" w:sz="0" w:space="0" w:color="auto"/>
        <w:left w:val="none" w:sz="0" w:space="0" w:color="auto"/>
        <w:bottom w:val="none" w:sz="0" w:space="0" w:color="auto"/>
        <w:right w:val="none" w:sz="0" w:space="0" w:color="auto"/>
      </w:divBdr>
      <w:divsChild>
        <w:div w:id="2006325819">
          <w:marLeft w:val="0"/>
          <w:marRight w:val="0"/>
          <w:marTop w:val="0"/>
          <w:marBottom w:val="0"/>
          <w:divBdr>
            <w:top w:val="none" w:sz="0" w:space="0" w:color="auto"/>
            <w:left w:val="none" w:sz="0" w:space="0" w:color="auto"/>
            <w:bottom w:val="none" w:sz="0" w:space="0" w:color="auto"/>
            <w:right w:val="none" w:sz="0" w:space="0" w:color="auto"/>
          </w:divBdr>
        </w:div>
      </w:divsChild>
    </w:div>
    <w:div w:id="1804300151">
      <w:bodyDiv w:val="1"/>
      <w:marLeft w:val="0"/>
      <w:marRight w:val="0"/>
      <w:marTop w:val="0"/>
      <w:marBottom w:val="0"/>
      <w:divBdr>
        <w:top w:val="none" w:sz="0" w:space="0" w:color="auto"/>
        <w:left w:val="none" w:sz="0" w:space="0" w:color="auto"/>
        <w:bottom w:val="none" w:sz="0" w:space="0" w:color="auto"/>
        <w:right w:val="none" w:sz="0" w:space="0" w:color="auto"/>
      </w:divBdr>
    </w:div>
    <w:div w:id="1815947347">
      <w:bodyDiv w:val="1"/>
      <w:marLeft w:val="0"/>
      <w:marRight w:val="0"/>
      <w:marTop w:val="0"/>
      <w:marBottom w:val="0"/>
      <w:divBdr>
        <w:top w:val="none" w:sz="0" w:space="0" w:color="auto"/>
        <w:left w:val="none" w:sz="0" w:space="0" w:color="auto"/>
        <w:bottom w:val="none" w:sz="0" w:space="0" w:color="auto"/>
        <w:right w:val="none" w:sz="0" w:space="0" w:color="auto"/>
      </w:divBdr>
    </w:div>
    <w:div w:id="1822229868">
      <w:bodyDiv w:val="1"/>
      <w:marLeft w:val="0"/>
      <w:marRight w:val="0"/>
      <w:marTop w:val="0"/>
      <w:marBottom w:val="0"/>
      <w:divBdr>
        <w:top w:val="none" w:sz="0" w:space="0" w:color="auto"/>
        <w:left w:val="none" w:sz="0" w:space="0" w:color="auto"/>
        <w:bottom w:val="none" w:sz="0" w:space="0" w:color="auto"/>
        <w:right w:val="none" w:sz="0" w:space="0" w:color="auto"/>
      </w:divBdr>
      <w:divsChild>
        <w:div w:id="957376278">
          <w:marLeft w:val="0"/>
          <w:marRight w:val="0"/>
          <w:marTop w:val="0"/>
          <w:marBottom w:val="0"/>
          <w:divBdr>
            <w:top w:val="none" w:sz="0" w:space="0" w:color="auto"/>
            <w:left w:val="none" w:sz="0" w:space="0" w:color="auto"/>
            <w:bottom w:val="none" w:sz="0" w:space="0" w:color="auto"/>
            <w:right w:val="none" w:sz="0" w:space="0" w:color="auto"/>
          </w:divBdr>
          <w:divsChild>
            <w:div w:id="2028093816">
              <w:marLeft w:val="0"/>
              <w:marRight w:val="0"/>
              <w:marTop w:val="0"/>
              <w:marBottom w:val="0"/>
              <w:divBdr>
                <w:top w:val="none" w:sz="0" w:space="0" w:color="auto"/>
                <w:left w:val="none" w:sz="0" w:space="0" w:color="auto"/>
                <w:bottom w:val="none" w:sz="0" w:space="0" w:color="auto"/>
                <w:right w:val="none" w:sz="0" w:space="0" w:color="auto"/>
              </w:divBdr>
              <w:divsChild>
                <w:div w:id="1169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81255">
      <w:bodyDiv w:val="1"/>
      <w:marLeft w:val="0"/>
      <w:marRight w:val="0"/>
      <w:marTop w:val="0"/>
      <w:marBottom w:val="0"/>
      <w:divBdr>
        <w:top w:val="none" w:sz="0" w:space="0" w:color="auto"/>
        <w:left w:val="none" w:sz="0" w:space="0" w:color="auto"/>
        <w:bottom w:val="none" w:sz="0" w:space="0" w:color="auto"/>
        <w:right w:val="none" w:sz="0" w:space="0" w:color="auto"/>
      </w:divBdr>
    </w:div>
    <w:div w:id="1973708954">
      <w:bodyDiv w:val="1"/>
      <w:marLeft w:val="0"/>
      <w:marRight w:val="0"/>
      <w:marTop w:val="0"/>
      <w:marBottom w:val="0"/>
      <w:divBdr>
        <w:top w:val="none" w:sz="0" w:space="0" w:color="auto"/>
        <w:left w:val="none" w:sz="0" w:space="0" w:color="auto"/>
        <w:bottom w:val="none" w:sz="0" w:space="0" w:color="auto"/>
        <w:right w:val="none" w:sz="0" w:space="0" w:color="auto"/>
      </w:divBdr>
      <w:divsChild>
        <w:div w:id="745616707">
          <w:marLeft w:val="0"/>
          <w:marRight w:val="0"/>
          <w:marTop w:val="0"/>
          <w:marBottom w:val="0"/>
          <w:divBdr>
            <w:top w:val="none" w:sz="0" w:space="0" w:color="auto"/>
            <w:left w:val="none" w:sz="0" w:space="0" w:color="auto"/>
            <w:bottom w:val="none" w:sz="0" w:space="0" w:color="auto"/>
            <w:right w:val="none" w:sz="0" w:space="0" w:color="auto"/>
          </w:divBdr>
          <w:divsChild>
            <w:div w:id="173653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3648">
      <w:bodyDiv w:val="1"/>
      <w:marLeft w:val="0"/>
      <w:marRight w:val="0"/>
      <w:marTop w:val="0"/>
      <w:marBottom w:val="0"/>
      <w:divBdr>
        <w:top w:val="none" w:sz="0" w:space="0" w:color="auto"/>
        <w:left w:val="none" w:sz="0" w:space="0" w:color="auto"/>
        <w:bottom w:val="none" w:sz="0" w:space="0" w:color="auto"/>
        <w:right w:val="none" w:sz="0" w:space="0" w:color="auto"/>
      </w:divBdr>
    </w:div>
    <w:div w:id="1987590073">
      <w:bodyDiv w:val="1"/>
      <w:marLeft w:val="0"/>
      <w:marRight w:val="0"/>
      <w:marTop w:val="0"/>
      <w:marBottom w:val="0"/>
      <w:divBdr>
        <w:top w:val="none" w:sz="0" w:space="0" w:color="auto"/>
        <w:left w:val="none" w:sz="0" w:space="0" w:color="auto"/>
        <w:bottom w:val="none" w:sz="0" w:space="0" w:color="auto"/>
        <w:right w:val="none" w:sz="0" w:space="0" w:color="auto"/>
      </w:divBdr>
    </w:div>
    <w:div w:id="1994672614">
      <w:bodyDiv w:val="1"/>
      <w:marLeft w:val="0"/>
      <w:marRight w:val="0"/>
      <w:marTop w:val="0"/>
      <w:marBottom w:val="0"/>
      <w:divBdr>
        <w:top w:val="none" w:sz="0" w:space="0" w:color="auto"/>
        <w:left w:val="none" w:sz="0" w:space="0" w:color="auto"/>
        <w:bottom w:val="none" w:sz="0" w:space="0" w:color="auto"/>
        <w:right w:val="none" w:sz="0" w:space="0" w:color="auto"/>
      </w:divBdr>
    </w:div>
    <w:div w:id="2002345427">
      <w:bodyDiv w:val="1"/>
      <w:marLeft w:val="0"/>
      <w:marRight w:val="0"/>
      <w:marTop w:val="0"/>
      <w:marBottom w:val="0"/>
      <w:divBdr>
        <w:top w:val="none" w:sz="0" w:space="0" w:color="auto"/>
        <w:left w:val="none" w:sz="0" w:space="0" w:color="auto"/>
        <w:bottom w:val="none" w:sz="0" w:space="0" w:color="auto"/>
        <w:right w:val="none" w:sz="0" w:space="0" w:color="auto"/>
      </w:divBdr>
      <w:divsChild>
        <w:div w:id="1139148613">
          <w:marLeft w:val="0"/>
          <w:marRight w:val="0"/>
          <w:marTop w:val="0"/>
          <w:marBottom w:val="0"/>
          <w:divBdr>
            <w:top w:val="none" w:sz="0" w:space="0" w:color="auto"/>
            <w:left w:val="none" w:sz="0" w:space="0" w:color="auto"/>
            <w:bottom w:val="none" w:sz="0" w:space="0" w:color="auto"/>
            <w:right w:val="none" w:sz="0" w:space="0" w:color="auto"/>
          </w:divBdr>
          <w:divsChild>
            <w:div w:id="1197499781">
              <w:marLeft w:val="0"/>
              <w:marRight w:val="0"/>
              <w:marTop w:val="0"/>
              <w:marBottom w:val="0"/>
              <w:divBdr>
                <w:top w:val="none" w:sz="0" w:space="0" w:color="auto"/>
                <w:left w:val="none" w:sz="0" w:space="0" w:color="auto"/>
                <w:bottom w:val="none" w:sz="0" w:space="0" w:color="auto"/>
                <w:right w:val="none" w:sz="0" w:space="0" w:color="auto"/>
              </w:divBdr>
              <w:divsChild>
                <w:div w:id="9226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7581">
      <w:bodyDiv w:val="1"/>
      <w:marLeft w:val="0"/>
      <w:marRight w:val="0"/>
      <w:marTop w:val="0"/>
      <w:marBottom w:val="0"/>
      <w:divBdr>
        <w:top w:val="none" w:sz="0" w:space="0" w:color="auto"/>
        <w:left w:val="none" w:sz="0" w:space="0" w:color="auto"/>
        <w:bottom w:val="none" w:sz="0" w:space="0" w:color="auto"/>
        <w:right w:val="none" w:sz="0" w:space="0" w:color="auto"/>
      </w:divBdr>
    </w:div>
    <w:div w:id="2054424158">
      <w:bodyDiv w:val="1"/>
      <w:marLeft w:val="0"/>
      <w:marRight w:val="0"/>
      <w:marTop w:val="0"/>
      <w:marBottom w:val="0"/>
      <w:divBdr>
        <w:top w:val="none" w:sz="0" w:space="0" w:color="auto"/>
        <w:left w:val="none" w:sz="0" w:space="0" w:color="auto"/>
        <w:bottom w:val="none" w:sz="0" w:space="0" w:color="auto"/>
        <w:right w:val="none" w:sz="0" w:space="0" w:color="auto"/>
      </w:divBdr>
    </w:div>
    <w:div w:id="2090887872">
      <w:bodyDiv w:val="1"/>
      <w:marLeft w:val="0"/>
      <w:marRight w:val="0"/>
      <w:marTop w:val="0"/>
      <w:marBottom w:val="0"/>
      <w:divBdr>
        <w:top w:val="none" w:sz="0" w:space="0" w:color="auto"/>
        <w:left w:val="none" w:sz="0" w:space="0" w:color="auto"/>
        <w:bottom w:val="none" w:sz="0" w:space="0" w:color="auto"/>
        <w:right w:val="none" w:sz="0" w:space="0" w:color="auto"/>
      </w:divBdr>
    </w:div>
    <w:div w:id="2108428797">
      <w:bodyDiv w:val="1"/>
      <w:marLeft w:val="0"/>
      <w:marRight w:val="0"/>
      <w:marTop w:val="0"/>
      <w:marBottom w:val="0"/>
      <w:divBdr>
        <w:top w:val="none" w:sz="0" w:space="0" w:color="auto"/>
        <w:left w:val="none" w:sz="0" w:space="0" w:color="auto"/>
        <w:bottom w:val="none" w:sz="0" w:space="0" w:color="auto"/>
        <w:right w:val="none" w:sz="0" w:space="0" w:color="auto"/>
      </w:divBdr>
    </w:div>
    <w:div w:id="2118284100">
      <w:bodyDiv w:val="1"/>
      <w:marLeft w:val="0"/>
      <w:marRight w:val="0"/>
      <w:marTop w:val="0"/>
      <w:marBottom w:val="0"/>
      <w:divBdr>
        <w:top w:val="none" w:sz="0" w:space="0" w:color="auto"/>
        <w:left w:val="none" w:sz="0" w:space="0" w:color="auto"/>
        <w:bottom w:val="none" w:sz="0" w:space="0" w:color="auto"/>
        <w:right w:val="none" w:sz="0" w:space="0" w:color="auto"/>
      </w:divBdr>
    </w:div>
    <w:div w:id="2144611588">
      <w:bodyDiv w:val="1"/>
      <w:marLeft w:val="0"/>
      <w:marRight w:val="0"/>
      <w:marTop w:val="0"/>
      <w:marBottom w:val="0"/>
      <w:divBdr>
        <w:top w:val="none" w:sz="0" w:space="0" w:color="auto"/>
        <w:left w:val="none" w:sz="0" w:space="0" w:color="auto"/>
        <w:bottom w:val="none" w:sz="0" w:space="0" w:color="auto"/>
        <w:right w:val="none" w:sz="0" w:space="0" w:color="auto"/>
      </w:divBdr>
      <w:divsChild>
        <w:div w:id="1832791310">
          <w:marLeft w:val="0"/>
          <w:marRight w:val="0"/>
          <w:marTop w:val="0"/>
          <w:marBottom w:val="0"/>
          <w:divBdr>
            <w:top w:val="none" w:sz="0" w:space="0" w:color="auto"/>
            <w:left w:val="none" w:sz="0" w:space="0" w:color="auto"/>
            <w:bottom w:val="none" w:sz="0" w:space="0" w:color="auto"/>
            <w:right w:val="none" w:sz="0" w:space="0" w:color="auto"/>
          </w:divBdr>
          <w:divsChild>
            <w:div w:id="1480027800">
              <w:marLeft w:val="0"/>
              <w:marRight w:val="0"/>
              <w:marTop w:val="0"/>
              <w:marBottom w:val="0"/>
              <w:divBdr>
                <w:top w:val="none" w:sz="0" w:space="0" w:color="auto"/>
                <w:left w:val="none" w:sz="0" w:space="0" w:color="auto"/>
                <w:bottom w:val="none" w:sz="0" w:space="0" w:color="auto"/>
                <w:right w:val="none" w:sz="0" w:space="0" w:color="auto"/>
              </w:divBdr>
              <w:divsChild>
                <w:div w:id="18822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C996550-4376-4943-9CA9-3A0FFE734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15</Pages>
  <Words>3907</Words>
  <Characters>22271</Characters>
  <Application>Microsoft Office Word</Application>
  <DocSecurity>0</DocSecurity>
  <Lines>185</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26126</CharactersWithSpaces>
  <SharedDoc>false</SharedDoc>
  <HLinks>
    <vt:vector size="90" baseType="variant">
      <vt:variant>
        <vt:i4>1835058</vt:i4>
      </vt:variant>
      <vt:variant>
        <vt:i4>6</vt:i4>
      </vt:variant>
      <vt:variant>
        <vt:i4>0</vt:i4>
      </vt:variant>
      <vt:variant>
        <vt:i4>5</vt:i4>
      </vt:variant>
      <vt:variant>
        <vt:lpwstr>http://politica.elpais.com/politica/2014/09/27/actualidad/1411807765_820802.html</vt:lpwstr>
      </vt:variant>
      <vt:variant>
        <vt:lpwstr/>
      </vt:variant>
      <vt:variant>
        <vt:i4>1507386</vt:i4>
      </vt:variant>
      <vt:variant>
        <vt:i4>3</vt:i4>
      </vt:variant>
      <vt:variant>
        <vt:i4>0</vt:i4>
      </vt:variant>
      <vt:variant>
        <vt:i4>5</vt:i4>
      </vt:variant>
      <vt:variant>
        <vt:lpwstr>http://politica.elpais.com/politica/2014/09/26/actualidad/1411711712_494344.html</vt:lpwstr>
      </vt:variant>
      <vt:variant>
        <vt:lpwstr/>
      </vt:variant>
      <vt:variant>
        <vt:i4>1179753</vt:i4>
      </vt:variant>
      <vt:variant>
        <vt:i4>0</vt:i4>
      </vt:variant>
      <vt:variant>
        <vt:i4>0</vt:i4>
      </vt:variant>
      <vt:variant>
        <vt:i4>5</vt:i4>
      </vt:variant>
      <vt:variant>
        <vt:lpwstr>http://www.laregion.es/articulo/espanha/acepta-anos-prision-hacer-propaganda-yihadista-internet/20170306114715691559.html</vt:lpwstr>
      </vt:variant>
      <vt:variant>
        <vt:lpwstr/>
      </vt:variant>
      <vt:variant>
        <vt:i4>6684753</vt:i4>
      </vt:variant>
      <vt:variant>
        <vt:i4>33</vt:i4>
      </vt:variant>
      <vt:variant>
        <vt:i4>0</vt:i4>
      </vt:variant>
      <vt:variant>
        <vt:i4>5</vt:i4>
      </vt:variant>
      <vt:variant>
        <vt:lpwstr>http://www.lasprovincias.es/sucesos/201510/05/laila-radicalizo-tras-viaje-20151005001109-v.html</vt:lpwstr>
      </vt:variant>
      <vt:variant>
        <vt:lpwstr/>
      </vt:variant>
      <vt:variant>
        <vt:i4>3145804</vt:i4>
      </vt:variant>
      <vt:variant>
        <vt:i4>30</vt:i4>
      </vt:variant>
      <vt:variant>
        <vt:i4>0</vt:i4>
      </vt:variant>
      <vt:variant>
        <vt:i4>5</vt:i4>
      </vt:variant>
      <vt:variant>
        <vt:lpwstr>http://www.realinstitutoelcano.org/wps/portal/web/rielcano_es/contenido?WCM_GLOBAL_CONTEXT=/elcano/elcano_es/zonas_es/terrorismo+internacional/dt16-2013-reinares-gciacalvo-radicalizacion-terrorismo-yihadista-espana</vt:lpwstr>
      </vt:variant>
      <vt:variant>
        <vt:lpwstr/>
      </vt:variant>
      <vt:variant>
        <vt:i4>4980842</vt:i4>
      </vt:variant>
      <vt:variant>
        <vt:i4>27</vt:i4>
      </vt:variant>
      <vt:variant>
        <vt:i4>0</vt:i4>
      </vt:variant>
      <vt:variant>
        <vt:i4>5</vt:i4>
      </vt:variant>
      <vt:variant>
        <vt:lpwstr>http://www.elmundo.es/espana/2015/01/13/54b5712d22601d855b8b457c.html</vt:lpwstr>
      </vt:variant>
      <vt:variant>
        <vt:lpwstr/>
      </vt:variant>
      <vt:variant>
        <vt:i4>6160386</vt:i4>
      </vt:variant>
      <vt:variant>
        <vt:i4>24</vt:i4>
      </vt:variant>
      <vt:variant>
        <vt:i4>0</vt:i4>
      </vt:variant>
      <vt:variant>
        <vt:i4>5</vt:i4>
      </vt:variant>
      <vt:variant>
        <vt:lpwstr>http://ccaa.elpais.com/ccaa/2015/06/09/catalunya/1433860700_374783.html</vt:lpwstr>
      </vt:variant>
      <vt:variant>
        <vt:lpwstr/>
      </vt:variant>
      <vt:variant>
        <vt:i4>6029366</vt:i4>
      </vt:variant>
      <vt:variant>
        <vt:i4>21</vt:i4>
      </vt:variant>
      <vt:variant>
        <vt:i4>0</vt:i4>
      </vt:variant>
      <vt:variant>
        <vt:i4>5</vt:i4>
      </vt:variant>
      <vt:variant>
        <vt:lpwstr>http://www.elnortedecastilla.es/salamanca/201502/03/interior-vigila-presos-musulmanes-20150203125251.html</vt:lpwstr>
      </vt:variant>
      <vt:variant>
        <vt:lpwstr/>
      </vt:variant>
      <vt:variant>
        <vt:i4>1179706</vt:i4>
      </vt:variant>
      <vt:variant>
        <vt:i4>18</vt:i4>
      </vt:variant>
      <vt:variant>
        <vt:i4>0</vt:i4>
      </vt:variant>
      <vt:variant>
        <vt:i4>5</vt:i4>
      </vt:variant>
      <vt:variant>
        <vt:lpwstr>http://politica.elpais.com/politica/2014/12/11/actualidad/1418328002_467995.html</vt:lpwstr>
      </vt:variant>
      <vt:variant>
        <vt:lpwstr/>
      </vt:variant>
      <vt:variant>
        <vt:i4>4325385</vt:i4>
      </vt:variant>
      <vt:variant>
        <vt:i4>15</vt:i4>
      </vt:variant>
      <vt:variant>
        <vt:i4>0</vt:i4>
      </vt:variant>
      <vt:variant>
        <vt:i4>5</vt:i4>
      </vt:variant>
      <vt:variant>
        <vt:lpwstr>http://www.abc.es/espana/20150401/abci-padres-prepararon-viaje-201503312036.html</vt:lpwstr>
      </vt:variant>
      <vt:variant>
        <vt:lpwstr/>
      </vt:variant>
      <vt:variant>
        <vt:i4>5963848</vt:i4>
      </vt:variant>
      <vt:variant>
        <vt:i4>12</vt:i4>
      </vt:variant>
      <vt:variant>
        <vt:i4>0</vt:i4>
      </vt:variant>
      <vt:variant>
        <vt:i4>5</vt:i4>
      </vt:variant>
      <vt:variant>
        <vt:lpwstr>http://www.europapress.es/nacional/noticia-ex-preso-guantanamo-detenido-ceuta-hamed-abderrahaman-taliban-espanol-20160223162024.html</vt:lpwstr>
      </vt:variant>
      <vt:variant>
        <vt:lpwstr/>
      </vt:variant>
      <vt:variant>
        <vt:i4>7798818</vt:i4>
      </vt:variant>
      <vt:variant>
        <vt:i4>9</vt:i4>
      </vt:variant>
      <vt:variant>
        <vt:i4>0</vt:i4>
      </vt:variant>
      <vt:variant>
        <vt:i4>5</vt:i4>
      </vt:variant>
      <vt:variant>
        <vt:lpwstr>http://www.elmundo.es/cronica/2016/02/28/56d195ee268e3e634d8b45b1.html</vt:lpwstr>
      </vt:variant>
      <vt:variant>
        <vt:lpwstr/>
      </vt:variant>
      <vt:variant>
        <vt:i4>1114207</vt:i4>
      </vt:variant>
      <vt:variant>
        <vt:i4>6</vt:i4>
      </vt:variant>
      <vt:variant>
        <vt:i4>0</vt:i4>
      </vt:variant>
      <vt:variant>
        <vt:i4>5</vt:i4>
      </vt:variant>
      <vt:variant>
        <vt:lpwstr>http://elpueblodeceuta.es/not/3281/los-detenidos-tenian-decidida-voluntad-y-plena-disposicion-de-atentar-en-territorio-espanol-/</vt:lpwstr>
      </vt:variant>
      <vt:variant>
        <vt:lpwstr/>
      </vt:variant>
      <vt:variant>
        <vt:i4>3735672</vt:i4>
      </vt:variant>
      <vt:variant>
        <vt:i4>3</vt:i4>
      </vt:variant>
      <vt:variant>
        <vt:i4>0</vt:i4>
      </vt:variant>
      <vt:variant>
        <vt:i4>5</vt:i4>
      </vt:variant>
      <vt:variant>
        <vt:lpwstr>http://www.latribunadetoledo.es/noticia/ZD1B01B98-0819-C4D1-632A043CD147BDFC/20150314/policia/detiene/presunto/yihadista/fuente/fresno</vt:lpwstr>
      </vt:variant>
      <vt:variant>
        <vt:lpwstr/>
      </vt:variant>
      <vt:variant>
        <vt:i4>6619149</vt:i4>
      </vt:variant>
      <vt:variant>
        <vt:i4>0</vt:i4>
      </vt:variant>
      <vt:variant>
        <vt:i4>0</vt:i4>
      </vt:variant>
      <vt:variant>
        <vt:i4>5</vt:i4>
      </vt:variant>
      <vt:variant>
        <vt:lpwstr>http://premsa.gencat.cat/pres_fsvp/AppJava/notapremsavw/278535/ca/espadaler-els-mossos-desquadra-detingut-tres-persones-per-pertinenca-organitzacio-terrorista-quan-sanaven-incorporar-lestat-islamic.do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Fernando Reinares</cp:lastModifiedBy>
  <cp:revision>497</cp:revision>
  <cp:lastPrinted>2019-02-27T08:12:00Z</cp:lastPrinted>
  <dcterms:created xsi:type="dcterms:W3CDTF">2019-01-23T11:18:00Z</dcterms:created>
  <dcterms:modified xsi:type="dcterms:W3CDTF">2024-01-30T14:20:00Z</dcterms:modified>
</cp:coreProperties>
</file>